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BC9A" w14:textId="191145DA" w:rsidR="00064275" w:rsidRPr="00494BF1" w:rsidRDefault="000B7394" w:rsidP="00064275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6B18254" wp14:editId="2B7BEEFD">
            <wp:simplePos x="0" y="0"/>
            <wp:positionH relativeFrom="column">
              <wp:posOffset>5052060</wp:posOffset>
            </wp:positionH>
            <wp:positionV relativeFrom="paragraph">
              <wp:posOffset>63500</wp:posOffset>
            </wp:positionV>
            <wp:extent cx="398723" cy="558091"/>
            <wp:effectExtent l="0" t="0" r="190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3" cy="5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6427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9A162" wp14:editId="096D9682">
                <wp:simplePos x="0" y="0"/>
                <wp:positionH relativeFrom="column">
                  <wp:posOffset>813435</wp:posOffset>
                </wp:positionH>
                <wp:positionV relativeFrom="paragraph">
                  <wp:posOffset>-79375</wp:posOffset>
                </wp:positionV>
                <wp:extent cx="4277360" cy="778510"/>
                <wp:effectExtent l="0" t="0" r="8890" b="254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33493" w14:textId="77777777" w:rsidR="00064275" w:rsidRPr="00BB2A0E" w:rsidRDefault="00064275" w:rsidP="0006427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MINISTÉRIO DA EDUCAÇÃO</w:t>
                            </w:r>
                          </w:p>
                          <w:p w14:paraId="1BC4C22C" w14:textId="77777777" w:rsidR="00064275" w:rsidRPr="00BB2A0E" w:rsidRDefault="00064275" w:rsidP="0006427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 w14:paraId="6659D27F" w14:textId="77777777" w:rsidR="00064275" w:rsidRPr="00BB2A0E" w:rsidRDefault="00064275" w:rsidP="0006427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INSTITUTO FEDERAL DE EDUCAÇÃO, CIÊNCIA E TECNOLOGIA DO AMAZONAS </w:t>
                            </w:r>
                          </w:p>
                          <w:p w14:paraId="1EED3B0A" w14:textId="2CF1337C" w:rsidR="00064275" w:rsidRDefault="00064275" w:rsidP="00064275">
                            <w:pPr>
                              <w:pStyle w:val="Cabealho"/>
                              <w:jc w:val="center"/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CAMPUS </w:t>
                            </w:r>
                            <w:r w:rsidR="000B7394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HUMAITÁ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9A16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4.05pt;margin-top:-6.25pt;width:336.8pt;height: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zdQIAAGUFAAAOAAAAZHJzL2Uyb0RvYy54bWysVEtPGzEQvlfqf7B8L5uEQGj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" fillcolor="white [3201]" stroked="f" strokeweight=".5pt">
                <v:textbox>
                  <w:txbxContent>
                    <w:p w14:paraId="40C33493" w14:textId="77777777" w:rsidR="00064275" w:rsidRPr="00BB2A0E" w:rsidRDefault="00064275" w:rsidP="0006427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MINISTÉRIO DA EDUCAÇÃO</w:t>
                      </w:r>
                    </w:p>
                    <w:p w14:paraId="1BC4C22C" w14:textId="77777777" w:rsidR="00064275" w:rsidRPr="00BB2A0E" w:rsidRDefault="00064275" w:rsidP="0006427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SECRETARIA DE EDUCAÇÃO PROFISSIONAL E TECNOLÓGICA</w:t>
                      </w:r>
                    </w:p>
                    <w:p w14:paraId="6659D27F" w14:textId="77777777" w:rsidR="00064275" w:rsidRPr="00BB2A0E" w:rsidRDefault="00064275" w:rsidP="0006427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INSTITUTO FEDERAL DE EDUCAÇÃO, CIÊNCIA E TECNOLOGIA DO AMAZONAS </w:t>
                      </w:r>
                    </w:p>
                    <w:p w14:paraId="1EED3B0A" w14:textId="2CF1337C" w:rsidR="00064275" w:rsidRDefault="00064275" w:rsidP="00064275">
                      <w:pPr>
                        <w:pStyle w:val="Cabealho"/>
                        <w:jc w:val="center"/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CAMPUS </w:t>
                      </w:r>
                      <w:r w:rsidR="000B7394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HUMAITÁ</w:t>
                      </w:r>
                    </w:p>
                  </w:txbxContent>
                </v:textbox>
              </v:shape>
            </w:pict>
          </mc:Fallback>
        </mc:AlternateContent>
      </w:r>
      <w:r w:rsidR="00064275" w:rsidRPr="00494BF1">
        <w:rPr>
          <w:rFonts w:asciiTheme="minorHAnsi" w:hAnsiTheme="minorHAnsi"/>
          <w:sz w:val="22"/>
          <w:szCs w:val="22"/>
        </w:rPr>
        <w:object w:dxaOrig="780" w:dyaOrig="840" w14:anchorId="0E39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52.4pt" o:ole="">
            <v:imagedata r:id="rId12" o:title=""/>
          </v:shape>
          <o:OLEObject Type="Embed" ProgID="PBrush" ShapeID="_x0000_i1025" DrawAspect="Content" ObjectID="_1731838115" r:id="rId13"/>
        </w:object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  <w:r w:rsidR="00064275">
        <w:rPr>
          <w:rFonts w:asciiTheme="minorHAnsi" w:hAnsiTheme="minorHAnsi"/>
          <w:sz w:val="22"/>
          <w:szCs w:val="22"/>
        </w:rPr>
        <w:tab/>
      </w:r>
    </w:p>
    <w:p w14:paraId="46ABDA2C" w14:textId="0D9204AA" w:rsidR="002128B2" w:rsidRDefault="00064275" w:rsidP="00064275">
      <w:pPr>
        <w:jc w:val="center"/>
        <w:rPr>
          <w:rFonts w:cs="Arial"/>
          <w:b/>
          <w:bCs/>
          <w:color w:val="000000"/>
          <w:szCs w:val="20"/>
        </w:rPr>
      </w:pPr>
      <w:r w:rsidRPr="00BB2A0E">
        <w:rPr>
          <w:rFonts w:cs="Arial"/>
          <w:bCs/>
          <w:color w:val="000000"/>
          <w:szCs w:val="20"/>
        </w:rPr>
        <w:t>________________________________________________________</w:t>
      </w:r>
      <w:r>
        <w:rPr>
          <w:rFonts w:cs="Arial"/>
          <w:bCs/>
          <w:color w:val="000000"/>
          <w:szCs w:val="20"/>
        </w:rPr>
        <w:t>____________________________</w:t>
      </w:r>
    </w:p>
    <w:p w14:paraId="065D711A" w14:textId="49C8B582" w:rsidR="00064275" w:rsidRDefault="00064275" w:rsidP="00064275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ANEXO I</w:t>
      </w:r>
    </w:p>
    <w:p w14:paraId="67AAB3CB" w14:textId="77777777" w:rsidR="00064275" w:rsidRDefault="00064275" w:rsidP="007F4C69">
      <w:pPr>
        <w:jc w:val="center"/>
        <w:rPr>
          <w:rFonts w:cs="Arial"/>
          <w:b/>
          <w:bCs/>
          <w:color w:val="000000"/>
          <w:szCs w:val="20"/>
        </w:rPr>
      </w:pPr>
    </w:p>
    <w:p w14:paraId="1ACF6787" w14:textId="77777777" w:rsidR="00666AFF" w:rsidRDefault="00666AFF" w:rsidP="00B54B86">
      <w:pPr>
        <w:spacing w:before="40" w:after="40"/>
        <w:ind w:right="-1"/>
        <w:jc w:val="center"/>
        <w:rPr>
          <w:rFonts w:cs="Arial"/>
          <w:b/>
          <w:sz w:val="24"/>
        </w:rPr>
      </w:pPr>
      <w:r w:rsidRPr="00CF60A7">
        <w:rPr>
          <w:rFonts w:cs="Arial"/>
          <w:b/>
          <w:sz w:val="24"/>
        </w:rPr>
        <w:t>TERMO DE REFERÊNCIA PARA AQUISIÇÃO DE GÊNEROS ALIMENTÍCIOS DA AGRICULTURA FAMILIAR PARA O INSTITUTO FEDE</w:t>
      </w:r>
      <w:r>
        <w:rPr>
          <w:rFonts w:cs="Arial"/>
          <w:b/>
          <w:sz w:val="24"/>
        </w:rPr>
        <w:t>RAL DO AMAZONAS</w:t>
      </w:r>
    </w:p>
    <w:p w14:paraId="21C35DCB" w14:textId="6B011015" w:rsidR="00666AFF" w:rsidRDefault="00666AFF" w:rsidP="00B54B86">
      <w:pPr>
        <w:tabs>
          <w:tab w:val="left" w:pos="748"/>
        </w:tabs>
        <w:spacing w:before="40" w:after="40"/>
        <w:ind w:right="-1"/>
        <w:jc w:val="center"/>
        <w:rPr>
          <w:rFonts w:cs="Arial"/>
          <w:b/>
          <w:sz w:val="24"/>
        </w:rPr>
      </w:pPr>
      <w:r w:rsidRPr="00CF60A7">
        <w:rPr>
          <w:rFonts w:cs="Arial"/>
          <w:b/>
          <w:sz w:val="24"/>
        </w:rPr>
        <w:t xml:space="preserve">CAMPUS </w:t>
      </w:r>
      <w:r w:rsidR="000B7394">
        <w:rPr>
          <w:rFonts w:cs="Arial"/>
          <w:b/>
          <w:sz w:val="24"/>
        </w:rPr>
        <w:t>HUMAITÁ</w:t>
      </w:r>
      <w:r w:rsidRPr="00CF60A7">
        <w:rPr>
          <w:rFonts w:cs="Arial"/>
          <w:b/>
          <w:sz w:val="24"/>
        </w:rPr>
        <w:t>.</w:t>
      </w:r>
    </w:p>
    <w:p w14:paraId="5EF1ED9D" w14:textId="77777777" w:rsidR="00666AFF" w:rsidRPr="000B6F7E" w:rsidRDefault="00666AFF" w:rsidP="00666AFF">
      <w:pPr>
        <w:tabs>
          <w:tab w:val="left" w:pos="748"/>
        </w:tabs>
        <w:spacing w:before="40" w:after="40"/>
        <w:ind w:right="760"/>
        <w:jc w:val="center"/>
        <w:rPr>
          <w:rFonts w:cs="Arial"/>
          <w:b/>
          <w:sz w:val="14"/>
        </w:rPr>
      </w:pPr>
    </w:p>
    <w:p w14:paraId="02359B12" w14:textId="4191D2A8" w:rsidR="00666AFF" w:rsidRPr="00FB3D4B" w:rsidRDefault="00666AFF" w:rsidP="00B54B86">
      <w:pPr>
        <w:spacing w:before="40" w:after="40"/>
        <w:ind w:right="-1"/>
        <w:jc w:val="center"/>
        <w:rPr>
          <w:rFonts w:cs="Arial"/>
          <w:b/>
          <w:i/>
          <w:sz w:val="22"/>
        </w:rPr>
      </w:pPr>
      <w:r w:rsidRPr="00FB3D4B">
        <w:rPr>
          <w:rFonts w:cs="Arial"/>
          <w:b/>
          <w:i/>
          <w:sz w:val="22"/>
        </w:rPr>
        <w:t xml:space="preserve">(Processo Administrativo nº </w:t>
      </w:r>
      <w:r w:rsidR="000B7394" w:rsidRPr="008B6E38">
        <w:rPr>
          <w:rFonts w:cs="Arial"/>
          <w:b/>
          <w:i/>
          <w:sz w:val="22"/>
        </w:rPr>
        <w:t>23504.000671/2022-19</w:t>
      </w:r>
      <w:r w:rsidRPr="00FB3D4B">
        <w:rPr>
          <w:rFonts w:cs="Arial"/>
          <w:b/>
          <w:i/>
          <w:sz w:val="22"/>
        </w:rPr>
        <w:t>)</w:t>
      </w:r>
    </w:p>
    <w:p w14:paraId="1A370E93" w14:textId="77777777" w:rsidR="001E14AF" w:rsidRPr="001520B9" w:rsidRDefault="001E14AF" w:rsidP="0029415B">
      <w:pPr>
        <w:spacing w:after="120" w:line="276" w:lineRule="auto"/>
        <w:ind w:right="-15"/>
        <w:jc w:val="center"/>
        <w:rPr>
          <w:rFonts w:cs="Arial"/>
          <w:b/>
          <w:bCs/>
          <w:color w:val="000000"/>
          <w:sz w:val="2"/>
          <w:szCs w:val="20"/>
        </w:rPr>
      </w:pPr>
    </w:p>
    <w:p w14:paraId="1A370E95" w14:textId="77777777" w:rsidR="001E14AF" w:rsidRPr="00965B7C" w:rsidRDefault="001E14AF" w:rsidP="00DE7070">
      <w:pPr>
        <w:pStyle w:val="Nivel1"/>
        <w:rPr>
          <w:sz w:val="24"/>
        </w:rPr>
      </w:pPr>
      <w:r w:rsidRPr="00965B7C">
        <w:rPr>
          <w:sz w:val="24"/>
        </w:rPr>
        <w:t>DO OBJETO</w:t>
      </w:r>
    </w:p>
    <w:p w14:paraId="0D3B745A" w14:textId="7225B3A7" w:rsidR="004D0B8C" w:rsidRPr="002F3C1E" w:rsidRDefault="004D0B8C" w:rsidP="002F3C1E">
      <w:pPr>
        <w:pStyle w:val="PargrafodaLista"/>
        <w:numPr>
          <w:ilvl w:val="1"/>
          <w:numId w:val="1"/>
        </w:numPr>
        <w:jc w:val="both"/>
        <w:rPr>
          <w:rFonts w:cs="Arial"/>
          <w:b/>
          <w:sz w:val="24"/>
          <w:szCs w:val="20"/>
        </w:rPr>
      </w:pPr>
      <w:r w:rsidRPr="002F3C1E">
        <w:rPr>
          <w:rFonts w:cs="Arial"/>
          <w:sz w:val="24"/>
          <w:szCs w:val="20"/>
        </w:rPr>
        <w:t xml:space="preserve">Aquisição de </w:t>
      </w:r>
      <w:r w:rsidR="002F3C1E">
        <w:rPr>
          <w:rFonts w:cs="Arial"/>
          <w:sz w:val="24"/>
          <w:szCs w:val="20"/>
        </w:rPr>
        <w:t>gêneros alimentícios da Agricultura F</w:t>
      </w:r>
      <w:r w:rsidR="002F3C1E" w:rsidRPr="002F3C1E">
        <w:rPr>
          <w:rFonts w:cs="Arial"/>
          <w:sz w:val="24"/>
          <w:szCs w:val="20"/>
        </w:rPr>
        <w:t xml:space="preserve">amiliar e do </w:t>
      </w:r>
      <w:r w:rsidR="002F3C1E">
        <w:rPr>
          <w:rFonts w:cs="Arial"/>
          <w:sz w:val="24"/>
          <w:szCs w:val="20"/>
        </w:rPr>
        <w:t>Empreendedor Familiar R</w:t>
      </w:r>
      <w:r w:rsidR="002F3C1E" w:rsidRPr="002F3C1E">
        <w:rPr>
          <w:rFonts w:cs="Arial"/>
          <w:sz w:val="24"/>
          <w:szCs w:val="20"/>
        </w:rPr>
        <w:t>ural</w:t>
      </w:r>
      <w:r w:rsidR="002F3C1E">
        <w:rPr>
          <w:rFonts w:cs="Arial"/>
          <w:sz w:val="24"/>
          <w:szCs w:val="20"/>
        </w:rPr>
        <w:t xml:space="preserve"> e suas organizações</w:t>
      </w:r>
      <w:r w:rsidR="002F3C1E" w:rsidRPr="002F3C1E">
        <w:rPr>
          <w:rFonts w:cs="Arial"/>
          <w:sz w:val="24"/>
          <w:szCs w:val="20"/>
        </w:rPr>
        <w:t xml:space="preserve">, para o atendimento ao </w:t>
      </w:r>
      <w:r w:rsidR="001520B9" w:rsidRPr="002F3C1E">
        <w:rPr>
          <w:rFonts w:cs="Arial"/>
          <w:sz w:val="24"/>
          <w:szCs w:val="20"/>
        </w:rPr>
        <w:t>Programa Nacional De Alimentação Escolar</w:t>
      </w:r>
      <w:r w:rsidR="002F3C1E" w:rsidRPr="002F3C1E">
        <w:rPr>
          <w:rFonts w:cs="Arial"/>
          <w:sz w:val="24"/>
          <w:szCs w:val="20"/>
        </w:rPr>
        <w:t xml:space="preserve"> – </w:t>
      </w:r>
      <w:r w:rsidR="007B37DA" w:rsidRPr="002F3C1E">
        <w:rPr>
          <w:rFonts w:cs="Arial"/>
          <w:b/>
          <w:sz w:val="24"/>
          <w:szCs w:val="20"/>
        </w:rPr>
        <w:t>PNAE,</w:t>
      </w:r>
      <w:r w:rsidR="007B37DA" w:rsidRPr="002F3C1E">
        <w:rPr>
          <w:rFonts w:cs="Arial"/>
          <w:sz w:val="24"/>
          <w:szCs w:val="20"/>
        </w:rPr>
        <w:t xml:space="preserve"> </w:t>
      </w:r>
      <w:r w:rsidRPr="002F3C1E">
        <w:rPr>
          <w:rFonts w:cs="Arial"/>
          <w:sz w:val="24"/>
          <w:szCs w:val="20"/>
        </w:rPr>
        <w:t xml:space="preserve">conforme Lei 11.947/2009, Resolução CD/FNDE Nº. 06/2020 e Resolução CD/FNDE Nº. 21/2021, a serem utilizados na confecção do cardápio do </w:t>
      </w:r>
      <w:r w:rsidRPr="002F3C1E">
        <w:rPr>
          <w:rFonts w:cs="Arial"/>
          <w:b/>
          <w:sz w:val="24"/>
          <w:szCs w:val="20"/>
        </w:rPr>
        <w:t xml:space="preserve">Instituto Federal de Educação, Ciência e Tecnologia do Amazonas - Campus </w:t>
      </w:r>
      <w:r w:rsidR="000B7394">
        <w:rPr>
          <w:rFonts w:cs="Arial"/>
          <w:b/>
          <w:sz w:val="24"/>
          <w:szCs w:val="20"/>
        </w:rPr>
        <w:t>Humaitá</w:t>
      </w:r>
      <w:r w:rsidRPr="002F3C1E">
        <w:rPr>
          <w:rFonts w:cs="Arial"/>
          <w:sz w:val="24"/>
          <w:szCs w:val="20"/>
        </w:rPr>
        <w:t xml:space="preserve"> no</w:t>
      </w:r>
      <w:r w:rsidR="00FB19A3">
        <w:rPr>
          <w:rFonts w:cs="Arial"/>
          <w:sz w:val="24"/>
          <w:szCs w:val="20"/>
        </w:rPr>
        <w:t>s</w:t>
      </w:r>
      <w:r w:rsidRPr="002F3C1E">
        <w:rPr>
          <w:rFonts w:cs="Arial"/>
          <w:sz w:val="24"/>
          <w:szCs w:val="20"/>
        </w:rPr>
        <w:t xml:space="preserve"> ano</w:t>
      </w:r>
      <w:r w:rsidR="00FB19A3">
        <w:rPr>
          <w:rFonts w:cs="Arial"/>
          <w:sz w:val="24"/>
          <w:szCs w:val="20"/>
        </w:rPr>
        <w:t>s</w:t>
      </w:r>
      <w:r w:rsidRPr="002F3C1E">
        <w:rPr>
          <w:rFonts w:cs="Arial"/>
          <w:sz w:val="24"/>
          <w:szCs w:val="20"/>
        </w:rPr>
        <w:t xml:space="preserve"> letivo</w:t>
      </w:r>
      <w:r w:rsidR="00FB19A3">
        <w:rPr>
          <w:rFonts w:cs="Arial"/>
          <w:sz w:val="24"/>
          <w:szCs w:val="20"/>
        </w:rPr>
        <w:t>s</w:t>
      </w:r>
      <w:r w:rsidRPr="002F3C1E">
        <w:rPr>
          <w:rFonts w:cs="Arial"/>
          <w:sz w:val="24"/>
          <w:szCs w:val="20"/>
        </w:rPr>
        <w:t xml:space="preserve"> </w:t>
      </w:r>
      <w:r w:rsidR="003A58CB">
        <w:rPr>
          <w:rFonts w:cs="Arial"/>
          <w:sz w:val="24"/>
          <w:szCs w:val="20"/>
        </w:rPr>
        <w:t xml:space="preserve">de </w:t>
      </w:r>
      <w:r w:rsidR="00FB19A3" w:rsidRPr="00FB19A3">
        <w:rPr>
          <w:rFonts w:cs="Arial"/>
          <w:b/>
          <w:sz w:val="24"/>
          <w:szCs w:val="20"/>
        </w:rPr>
        <w:t>2022-</w:t>
      </w:r>
      <w:r w:rsidRPr="002F3C1E">
        <w:rPr>
          <w:rFonts w:cs="Arial"/>
          <w:b/>
          <w:sz w:val="24"/>
          <w:szCs w:val="20"/>
        </w:rPr>
        <w:t>2023</w:t>
      </w:r>
      <w:r w:rsidRPr="002F3C1E">
        <w:rPr>
          <w:rFonts w:cs="Arial"/>
          <w:sz w:val="24"/>
          <w:szCs w:val="20"/>
        </w:rPr>
        <w:t xml:space="preserve">, conforme </w:t>
      </w:r>
      <w:r w:rsidR="002F3C1E" w:rsidRPr="002F3C1E">
        <w:rPr>
          <w:rFonts w:cs="Arial"/>
          <w:sz w:val="24"/>
          <w:szCs w:val="20"/>
        </w:rPr>
        <w:t>especificações</w:t>
      </w:r>
      <w:r w:rsidRPr="002F3C1E">
        <w:rPr>
          <w:rFonts w:cs="Arial"/>
          <w:sz w:val="24"/>
          <w:szCs w:val="20"/>
        </w:rPr>
        <w:t>, quantidades e exigências estabelecidas neste instrumento:</w:t>
      </w:r>
    </w:p>
    <w:p w14:paraId="68D1ED42" w14:textId="77777777" w:rsidR="00592373" w:rsidRDefault="00592373" w:rsidP="00B65CEE">
      <w:pPr>
        <w:rPr>
          <w:rFonts w:cs="Arial"/>
          <w:szCs w:val="20"/>
        </w:rPr>
      </w:pPr>
    </w:p>
    <w:p w14:paraId="4309BF42" w14:textId="0DC0CE56" w:rsidR="00AF2156" w:rsidRPr="00CF60A7" w:rsidRDefault="00AF2156" w:rsidP="00AF2156">
      <w:pPr>
        <w:spacing w:before="92" w:line="360" w:lineRule="auto"/>
        <w:ind w:right="762"/>
        <w:jc w:val="center"/>
        <w:rPr>
          <w:rFonts w:cs="Arial"/>
          <w:b/>
          <w:sz w:val="24"/>
        </w:rPr>
      </w:pPr>
      <w:r w:rsidRPr="00CF60A7">
        <w:rPr>
          <w:rFonts w:cs="Arial"/>
          <w:b/>
          <w:sz w:val="24"/>
        </w:rPr>
        <w:t>Tabela 0</w:t>
      </w:r>
      <w:r>
        <w:rPr>
          <w:rFonts w:cs="Arial"/>
          <w:b/>
          <w:sz w:val="24"/>
        </w:rPr>
        <w:t>1</w:t>
      </w:r>
      <w:r w:rsidRPr="00CF60A7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–</w:t>
      </w:r>
      <w:r w:rsidRPr="00CF60A7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Lista dos Gêneros Alimentícios</w:t>
      </w:r>
      <w:r w:rsidRPr="00CF60A7">
        <w:rPr>
          <w:rFonts w:cs="Arial"/>
          <w:b/>
          <w:sz w:val="24"/>
        </w:rPr>
        <w:t>.</w:t>
      </w:r>
    </w:p>
    <w:tbl>
      <w:tblPr>
        <w:tblW w:w="9923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4202"/>
        <w:gridCol w:w="709"/>
        <w:gridCol w:w="1275"/>
        <w:gridCol w:w="1134"/>
        <w:gridCol w:w="1701"/>
      </w:tblGrid>
      <w:tr w:rsidR="009952E7" w:rsidRPr="00922276" w14:paraId="74E81BD2" w14:textId="77777777" w:rsidTr="001366E9">
        <w:trPr>
          <w:trHeight w:val="348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A8E959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42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0CD433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356C57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UNID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8A07D7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QUANT/KG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922276">
              <w:rPr>
                <w:rFonts w:cs="Arial"/>
                <w:b/>
                <w:bCs/>
                <w:color w:val="000000"/>
                <w:szCs w:val="20"/>
              </w:rPr>
              <w:t>(p/200 DIAS LETIVOS)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5BB2D3" w14:textId="30BA6813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84DE2">
              <w:rPr>
                <w:rFonts w:cs="Arial"/>
                <w:b/>
                <w:bCs/>
                <w:color w:val="000000"/>
                <w:szCs w:val="20"/>
              </w:rPr>
              <w:t>PREÇO DE AQUISIÇÃO</w:t>
            </w:r>
            <w:r w:rsidR="005E3D86">
              <w:rPr>
                <w:rFonts w:cs="Arial"/>
                <w:b/>
                <w:bCs/>
                <w:color w:val="000000"/>
                <w:szCs w:val="20"/>
              </w:rPr>
              <w:t>*</w:t>
            </w:r>
          </w:p>
        </w:tc>
      </w:tr>
      <w:tr w:rsidR="009952E7" w:rsidRPr="00922276" w14:paraId="3098C83C" w14:textId="77777777" w:rsidTr="001366E9">
        <w:trPr>
          <w:trHeight w:val="262"/>
        </w:trPr>
        <w:tc>
          <w:tcPr>
            <w:tcW w:w="9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38F6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D79C" w14:textId="77777777" w:rsidR="009952E7" w:rsidRPr="00922276" w:rsidRDefault="009952E7" w:rsidP="001366E9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55E3" w14:textId="77777777" w:rsidR="009952E7" w:rsidRPr="00922276" w:rsidRDefault="009952E7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B39D" w14:textId="77777777" w:rsidR="009952E7" w:rsidRPr="00922276" w:rsidRDefault="009952E7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FB792E" w14:textId="77777777" w:rsidR="009952E7" w:rsidRPr="00922276" w:rsidRDefault="009952E7" w:rsidP="001366E9">
            <w:pPr>
              <w:jc w:val="center"/>
              <w:rPr>
                <w:rFonts w:cs="Arial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UNIT</w:t>
            </w:r>
            <w:r>
              <w:rPr>
                <w:rFonts w:cs="Arial"/>
                <w:b/>
                <w:bCs/>
                <w:color w:val="000000"/>
                <w:szCs w:val="20"/>
              </w:rPr>
              <w:t>ÁRIO</w:t>
            </w:r>
            <w:r w:rsidRPr="00922276">
              <w:rPr>
                <w:rFonts w:cs="Arial"/>
                <w:b/>
                <w:bCs/>
                <w:color w:val="000000"/>
                <w:szCs w:val="20"/>
              </w:rPr>
              <w:br/>
              <w:t>R$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264D053" w14:textId="77777777" w:rsidR="009952E7" w:rsidRPr="00922276" w:rsidRDefault="009952E7" w:rsidP="001366E9">
            <w:pPr>
              <w:jc w:val="center"/>
              <w:rPr>
                <w:rFonts w:cs="Arial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  <w:r w:rsidRPr="00922276">
              <w:rPr>
                <w:rFonts w:cs="Arial"/>
                <w:b/>
                <w:bCs/>
                <w:color w:val="000000"/>
                <w:szCs w:val="20"/>
              </w:rPr>
              <w:br/>
              <w:t>R$</w:t>
            </w:r>
          </w:p>
        </w:tc>
      </w:tr>
      <w:tr w:rsidR="009952E7" w:rsidRPr="00922276" w14:paraId="313C5A78" w14:textId="77777777" w:rsidTr="001366E9">
        <w:trPr>
          <w:trHeight w:val="18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7598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337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ABACAXI: in natura de primeira qualidade, apresentando grau de maturação que permita suportar a manipulação, o transporte e a conservação, em condições adequadas para o consumo, com ausência de sujidades, parasitas e larvas. Casca íntegra. Estágio médio de amadurecimento. Acondicionados em caixas apropriadas.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D82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169D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1.840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EC5C54" w14:textId="2D1139AB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CD71" w14:textId="42411067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R$12. 880,00</w:t>
            </w:r>
          </w:p>
        </w:tc>
      </w:tr>
      <w:tr w:rsidR="009952E7" w:rsidRPr="00922276" w14:paraId="40394569" w14:textId="77777777" w:rsidTr="001366E9">
        <w:trPr>
          <w:trHeight w:val="81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6F14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4906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ALFACE: Verdura in natura, tipo: alface.</w:t>
            </w:r>
          </w:p>
          <w:p w14:paraId="188767A3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 xml:space="preserve">Tipo: folha comum, folha crespa, </w:t>
            </w:r>
            <w:proofErr w:type="spellStart"/>
            <w:r w:rsidRPr="009952E7">
              <w:rPr>
                <w:rFonts w:cs="Arial"/>
                <w:color w:val="000000"/>
                <w:sz w:val="22"/>
                <w:szCs w:val="22"/>
              </w:rPr>
              <w:t>Tamanho:Extra</w:t>
            </w:r>
            <w:proofErr w:type="spellEnd"/>
            <w:r w:rsidRPr="009952E7">
              <w:rPr>
                <w:rFonts w:cs="Arial"/>
                <w:color w:val="000000"/>
                <w:sz w:val="22"/>
                <w:szCs w:val="22"/>
              </w:rPr>
              <w:t xml:space="preserve">, Maço de 30g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A6BE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maço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884A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1953A61" w14:textId="39F2FF5F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D5742" w14:textId="3A3BB887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R$ 3.864,00</w:t>
            </w:r>
          </w:p>
        </w:tc>
      </w:tr>
      <w:tr w:rsidR="009952E7" w:rsidRPr="00922276" w14:paraId="3C5F6BE8" w14:textId="77777777" w:rsidTr="001366E9">
        <w:trPr>
          <w:trHeight w:val="81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9D17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744A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ABÓBORA/JERIMUM: Grupo: Regional,</w:t>
            </w:r>
          </w:p>
          <w:p w14:paraId="0EBD1B52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Características Adicionais: produto próprio</w:t>
            </w:r>
          </w:p>
          <w:p w14:paraId="07CDC380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para consumo humano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CD81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5BD0F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F2B134" w14:textId="0A684A1A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R$ 8,50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5000A" w14:textId="5DEF73BA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R$ 4.250,00</w:t>
            </w:r>
          </w:p>
        </w:tc>
      </w:tr>
      <w:tr w:rsidR="009952E7" w:rsidRPr="00922276" w14:paraId="78EF0669" w14:textId="77777777" w:rsidTr="001366E9">
        <w:trPr>
          <w:trHeight w:val="1407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8D1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2FB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 xml:space="preserve">BANANA REGIONAL:  in natura: Espécie: </w:t>
            </w:r>
            <w:proofErr w:type="spellStart"/>
            <w:r w:rsidRPr="009952E7">
              <w:rPr>
                <w:rFonts w:cs="Arial"/>
                <w:color w:val="000000"/>
                <w:sz w:val="22"/>
                <w:szCs w:val="22"/>
              </w:rPr>
              <w:t>Pacovan</w:t>
            </w:r>
            <w:proofErr w:type="spellEnd"/>
            <w:r w:rsidRPr="009952E7">
              <w:rPr>
                <w:rFonts w:cs="Arial"/>
                <w:color w:val="000000"/>
                <w:sz w:val="22"/>
                <w:szCs w:val="22"/>
              </w:rPr>
              <w:t>, tamanho e coloração uniforme com polpa firme e intacta sem danos físicos ou mecânicos do manuseio e transporte. Acondicionadas em caixas apropriadas.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4D9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FE41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D8F102" w14:textId="30E9BA77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R$ 8,50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BB0F" w14:textId="11A33E27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R$ 2.822,00</w:t>
            </w:r>
          </w:p>
        </w:tc>
      </w:tr>
      <w:tr w:rsidR="009952E7" w:rsidRPr="00922276" w14:paraId="6A425B10" w14:textId="77777777" w:rsidTr="001366E9">
        <w:trPr>
          <w:trHeight w:val="15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3CB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lastRenderedPageBreak/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59C9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BANANA REGIONAL:  in natura: Espécie: Maçã, tamanho e coloração uniforme com polpa firme e intacta sem danos físicos ou mecânicos do manuseio e transporte. Acondicionadas em caixas apropriadas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3FD8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13AC6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58C121" w14:textId="6FD3BCFA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5EAEC" w14:textId="2905B9E2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R$ 8.694,00</w:t>
            </w:r>
          </w:p>
        </w:tc>
      </w:tr>
      <w:tr w:rsidR="009952E7" w:rsidRPr="00922276" w14:paraId="5C2BB466" w14:textId="77777777" w:rsidTr="001366E9">
        <w:trPr>
          <w:trHeight w:val="75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746B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ED2A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CHEIRO VERDE: Verdura in natura, cebolinha verde, coentro e chicória. Tamanho: Extra maço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11E4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maço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0230E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BADB803" w14:textId="26089BD7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2274" w14:textId="334F47B2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R$ 2.255,00</w:t>
            </w:r>
          </w:p>
        </w:tc>
      </w:tr>
      <w:tr w:rsidR="009952E7" w:rsidRPr="00922276" w14:paraId="18282EC7" w14:textId="77777777" w:rsidTr="001366E9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9B5A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8D8F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 xml:space="preserve">COUVE: Verdura in natura, tipo: couve folhas, </w:t>
            </w:r>
            <w:proofErr w:type="spellStart"/>
            <w:r w:rsidRPr="009952E7">
              <w:rPr>
                <w:rFonts w:cs="Arial"/>
                <w:color w:val="000000"/>
                <w:sz w:val="22"/>
                <w:szCs w:val="22"/>
              </w:rPr>
              <w:t>espécie:comum</w:t>
            </w:r>
            <w:proofErr w:type="spellEnd"/>
            <w:r w:rsidRPr="009952E7">
              <w:rPr>
                <w:rFonts w:cs="Arial"/>
                <w:color w:val="000000"/>
                <w:sz w:val="22"/>
                <w:szCs w:val="22"/>
              </w:rPr>
              <w:t>. Tamanho extra. Maço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73D3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maço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4D6E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1A23E64" w14:textId="5CC12BD3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05C78" w14:textId="79BB37AB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R$ 3.000,00</w:t>
            </w:r>
          </w:p>
        </w:tc>
      </w:tr>
      <w:tr w:rsidR="009952E7" w:rsidRPr="00922276" w14:paraId="3DAF9AA9" w14:textId="77777777" w:rsidTr="001366E9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5132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E140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sz w:val="22"/>
                <w:szCs w:val="22"/>
              </w:rPr>
              <w:t xml:space="preserve">FARINHA DE TAPIOCA, Subgrupo Granulada, Tipo 1. Embalagem: saco plástico de polietileno transparente, atóxico, </w:t>
            </w:r>
            <w:proofErr w:type="spellStart"/>
            <w:r w:rsidRPr="009952E7">
              <w:rPr>
                <w:rFonts w:cs="Arial"/>
                <w:sz w:val="22"/>
                <w:szCs w:val="22"/>
              </w:rPr>
              <w:t>inviolavel</w:t>
            </w:r>
            <w:proofErr w:type="spellEnd"/>
            <w:r w:rsidRPr="009952E7">
              <w:rPr>
                <w:rFonts w:cs="Arial"/>
                <w:sz w:val="22"/>
                <w:szCs w:val="22"/>
              </w:rPr>
              <w:t xml:space="preserve"> e resistente, que garantam a integridade do produto até o momento do consumo. Peso líquido de 1kg. Período de validade </w:t>
            </w:r>
            <w:proofErr w:type="spellStart"/>
            <w:r w:rsidRPr="009952E7">
              <w:rPr>
                <w:rFonts w:cs="Arial"/>
                <w:sz w:val="22"/>
                <w:szCs w:val="22"/>
              </w:rPr>
              <w:t>minima</w:t>
            </w:r>
            <w:proofErr w:type="spellEnd"/>
            <w:r w:rsidRPr="009952E7">
              <w:rPr>
                <w:rFonts w:cs="Arial"/>
                <w:sz w:val="22"/>
                <w:szCs w:val="22"/>
              </w:rPr>
              <w:t xml:space="preserve"> de 120 dias a partir da data de entrega.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3848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3E870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7A8F911" w14:textId="5F69E614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R$ 9,50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B59F" w14:textId="7CAC812D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R$ 1.520,00</w:t>
            </w:r>
          </w:p>
        </w:tc>
      </w:tr>
      <w:tr w:rsidR="009952E7" w:rsidRPr="00922276" w14:paraId="668BB4FA" w14:textId="77777777" w:rsidTr="001366E9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0FA7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2D5F" w14:textId="77777777" w:rsidR="009952E7" w:rsidRPr="009952E7" w:rsidRDefault="009952E7" w:rsidP="001366E9">
            <w:pPr>
              <w:jc w:val="both"/>
              <w:rPr>
                <w:rFonts w:cs="Arial"/>
                <w:sz w:val="22"/>
                <w:szCs w:val="22"/>
              </w:rPr>
            </w:pPr>
            <w:r w:rsidRPr="009952E7">
              <w:rPr>
                <w:rFonts w:cs="Arial"/>
                <w:sz w:val="22"/>
                <w:szCs w:val="22"/>
              </w:rPr>
              <w:t>LIMÃO, Tipo: extra, Características Adicionais: produto próprio para consumo humano e em conformidade com a legislação em vigor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55B9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88D98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62CF5EE" w14:textId="470237A5" w:rsidR="009952E7" w:rsidRPr="009952E7" w:rsidRDefault="00077DB5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 xml:space="preserve">R$ 8,00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9303" w14:textId="3B1D7DB3" w:rsidR="009952E7" w:rsidRPr="009952E7" w:rsidRDefault="00077DB5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077DB5">
              <w:rPr>
                <w:rFonts w:cs="Arial"/>
                <w:sz w:val="22"/>
                <w:szCs w:val="22"/>
              </w:rPr>
              <w:t>R$ 1.600,00</w:t>
            </w:r>
          </w:p>
        </w:tc>
      </w:tr>
      <w:tr w:rsidR="009952E7" w:rsidRPr="00922276" w14:paraId="0FC7D6DB" w14:textId="77777777" w:rsidTr="001366E9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C153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5335" w14:textId="77777777" w:rsidR="009952E7" w:rsidRPr="009952E7" w:rsidRDefault="009952E7" w:rsidP="001366E9">
            <w:pPr>
              <w:jc w:val="both"/>
              <w:rPr>
                <w:rFonts w:cs="Arial"/>
                <w:sz w:val="22"/>
                <w:szCs w:val="22"/>
              </w:rPr>
            </w:pPr>
            <w:r w:rsidRPr="009952E7">
              <w:rPr>
                <w:rFonts w:cs="Arial"/>
                <w:sz w:val="22"/>
                <w:szCs w:val="22"/>
              </w:rPr>
              <w:t>MAXIXE, Tipo: extra, Características Adicionais: produto próprio para consumo humano e em conformidade com a legislação em vigor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1217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BD2B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42FF909" w14:textId="36BB8788" w:rsidR="009952E7" w:rsidRPr="009952E7" w:rsidRDefault="005E3D86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 xml:space="preserve">R$ 44,00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17CA7" w14:textId="534B3071" w:rsidR="009952E7" w:rsidRPr="009952E7" w:rsidRDefault="005E3D86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>R$ 1.540,00</w:t>
            </w:r>
          </w:p>
        </w:tc>
      </w:tr>
      <w:tr w:rsidR="009952E7" w:rsidRPr="00922276" w14:paraId="535451D9" w14:textId="77777777" w:rsidTr="009952E7">
        <w:trPr>
          <w:trHeight w:val="819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4E47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AE8B" w14:textId="77777777" w:rsidR="009952E7" w:rsidRPr="009952E7" w:rsidRDefault="009952E7" w:rsidP="001366E9">
            <w:pPr>
              <w:tabs>
                <w:tab w:val="left" w:pos="166"/>
              </w:tabs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MACAXEIRA: (descascada e congelada).</w:t>
            </w:r>
          </w:p>
          <w:p w14:paraId="23D9DF8B" w14:textId="77777777" w:rsidR="009952E7" w:rsidRPr="009952E7" w:rsidRDefault="009952E7" w:rsidP="001366E9">
            <w:pPr>
              <w:tabs>
                <w:tab w:val="left" w:pos="166"/>
              </w:tabs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Tipo: extra, sem sujeiras, rachaduras e fungos.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9CA7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A59B" w14:textId="77777777" w:rsidR="009952E7" w:rsidRPr="009952E7" w:rsidRDefault="009952E7" w:rsidP="001366E9">
            <w:pPr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 xml:space="preserve">763,5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3B51DBA" w14:textId="4164A773" w:rsidR="009952E7" w:rsidRPr="009952E7" w:rsidRDefault="005E3D86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 xml:space="preserve">R$ 8.50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22A0F" w14:textId="4D78D0F3" w:rsidR="009952E7" w:rsidRPr="009952E7" w:rsidRDefault="005E3D86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>R$ 6.494,00</w:t>
            </w:r>
          </w:p>
        </w:tc>
      </w:tr>
      <w:tr w:rsidR="009952E7" w:rsidRPr="00922276" w14:paraId="3396CE0F" w14:textId="77777777" w:rsidTr="001366E9">
        <w:trPr>
          <w:trHeight w:val="21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7D9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DC0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MAMÃO PAPAIA TIPO EXTRA:  - Fruta de 1ª qualidade, produto com coloração e odor característicos, não deve estar muito madura e nem muito verde, deve ser isento de matéria terrosa, parasitos e de detritos de animais, sem danos físicos e mecânicos oriundos do manuseio de transporte. Deve ser acondicionado em embalagem apropriada, tudo em conformidade com a legislação em vigor.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5A7E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9B9E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75E261" w14:textId="22DFD959" w:rsidR="009952E7" w:rsidRPr="009952E7" w:rsidRDefault="005E3D86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 xml:space="preserve">R$ 9,50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5EE2" w14:textId="00A1FDAF" w:rsidR="009952E7" w:rsidRPr="009952E7" w:rsidRDefault="005E3D86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>R$ 5.130,00</w:t>
            </w:r>
          </w:p>
        </w:tc>
      </w:tr>
      <w:tr w:rsidR="009952E7" w:rsidRPr="00922276" w14:paraId="560A6F50" w14:textId="77777777" w:rsidTr="001366E9">
        <w:trPr>
          <w:trHeight w:val="18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D3A4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B47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MELANCIA TIPO EXTRA - Fruta de 1ª qualidade, produto com coloração e odor característicos, deve ser isento de matéria terrosa, parasitos e de detritos de animais, sem danos físicos e mecânicos oriundos do manuseio de transporte. Acondicionadas em caixas apropriadas.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6E52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  <w:p w14:paraId="43391D3A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00F5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E86409" w14:textId="04362920" w:rsidR="009952E7" w:rsidRPr="009952E7" w:rsidRDefault="005E3D86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 xml:space="preserve">R$ 7,00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8D7B" w14:textId="2CD4592A" w:rsidR="009952E7" w:rsidRPr="009952E7" w:rsidRDefault="005E3D86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>R$ 7.210,00</w:t>
            </w:r>
          </w:p>
        </w:tc>
      </w:tr>
      <w:tr w:rsidR="009952E7" w:rsidRPr="00922276" w14:paraId="1FE40316" w14:textId="77777777" w:rsidTr="001366E9">
        <w:trPr>
          <w:trHeight w:val="932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2C7" w14:textId="77777777" w:rsidR="009952E7" w:rsidRPr="00922276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14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9A8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PIMENTA DE CHEIRO: Verdura in natura, Tipo:</w:t>
            </w:r>
            <w:r w:rsidRPr="009952E7">
              <w:rPr>
                <w:rFonts w:cs="Arial"/>
                <w:sz w:val="22"/>
                <w:szCs w:val="22"/>
              </w:rPr>
              <w:t xml:space="preserve"> </w:t>
            </w:r>
            <w:r w:rsidRPr="009952E7">
              <w:rPr>
                <w:rFonts w:cs="Arial"/>
                <w:color w:val="000000"/>
                <w:sz w:val="22"/>
                <w:szCs w:val="22"/>
              </w:rPr>
              <w:t>Extra. Embalagem própria adequada.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51F3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886E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36C3CC" w14:textId="2595381B" w:rsidR="009952E7" w:rsidRPr="009952E7" w:rsidRDefault="005E3D86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 xml:space="preserve">R$ 25,00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28CC" w14:textId="689634A7" w:rsidR="009952E7" w:rsidRPr="009952E7" w:rsidRDefault="005E3D86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>R$ 1.700,00</w:t>
            </w:r>
          </w:p>
        </w:tc>
      </w:tr>
      <w:tr w:rsidR="009952E7" w:rsidRPr="00922276" w14:paraId="55491A05" w14:textId="77777777" w:rsidTr="001366E9">
        <w:trPr>
          <w:trHeight w:val="79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28D4" w14:textId="77777777" w:rsidR="009952E7" w:rsidRDefault="009952E7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15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60B94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PEPINO: Legume comum in natura. Tipo:</w:t>
            </w:r>
          </w:p>
          <w:p w14:paraId="1BB7204F" w14:textId="77777777" w:rsidR="009952E7" w:rsidRPr="009952E7" w:rsidRDefault="009952E7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Extra, Embalagem própria adequada.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2DC5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6BCBCF" w14:textId="77777777" w:rsidR="009952E7" w:rsidRPr="009952E7" w:rsidRDefault="009952E7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952E7">
              <w:rPr>
                <w:rFonts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76BDF5" w14:textId="1219DB13" w:rsidR="009952E7" w:rsidRPr="009952E7" w:rsidRDefault="005E3D86" w:rsidP="001366E9">
            <w:pPr>
              <w:jc w:val="center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 xml:space="preserve">R$ 8,00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24049" w14:textId="04F626FF" w:rsidR="009952E7" w:rsidRPr="009952E7" w:rsidRDefault="005E3D86" w:rsidP="001366E9">
            <w:pPr>
              <w:jc w:val="right"/>
              <w:rPr>
                <w:rFonts w:cs="Arial"/>
                <w:sz w:val="22"/>
                <w:szCs w:val="22"/>
              </w:rPr>
            </w:pPr>
            <w:r w:rsidRPr="005E3D86">
              <w:rPr>
                <w:rFonts w:cs="Arial"/>
                <w:sz w:val="22"/>
                <w:szCs w:val="22"/>
              </w:rPr>
              <w:t>R$ 7.200,00</w:t>
            </w:r>
          </w:p>
        </w:tc>
      </w:tr>
      <w:tr w:rsidR="005E3D86" w:rsidRPr="00922276" w14:paraId="1BD3C9ED" w14:textId="77777777" w:rsidTr="00792EFE">
        <w:trPr>
          <w:trHeight w:val="315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FA37891" w14:textId="77777777" w:rsidR="005E3D86" w:rsidRPr="00922276" w:rsidRDefault="005E3D86" w:rsidP="005E3D8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ESTIMADO</w:t>
            </w:r>
          </w:p>
          <w:p w14:paraId="46F40E42" w14:textId="4508CB26" w:rsidR="005E3D86" w:rsidRPr="00922276" w:rsidRDefault="005E3D86" w:rsidP="001366E9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                                                                          </w:t>
            </w:r>
            <w:r w:rsidRPr="005E3D86">
              <w:rPr>
                <w:rFonts w:cs="Arial"/>
                <w:b/>
                <w:bCs/>
                <w:szCs w:val="20"/>
              </w:rPr>
              <w:t>R$ 70.159,00</w:t>
            </w:r>
            <w:r>
              <w:rPr>
                <w:rFonts w:cs="Arial"/>
                <w:b/>
                <w:bCs/>
                <w:szCs w:val="20"/>
              </w:rPr>
              <w:t xml:space="preserve"> (</w:t>
            </w:r>
            <w:r w:rsidRPr="005E3D86">
              <w:rPr>
                <w:rFonts w:cs="Arial"/>
                <w:b/>
                <w:bCs/>
                <w:szCs w:val="20"/>
              </w:rPr>
              <w:t>Setenta mil, cento e cinquenta e nove reais</w:t>
            </w:r>
            <w:r>
              <w:rPr>
                <w:rFonts w:cs="Arial"/>
                <w:b/>
                <w:bCs/>
                <w:szCs w:val="20"/>
              </w:rPr>
              <w:t>)</w:t>
            </w:r>
          </w:p>
        </w:tc>
      </w:tr>
    </w:tbl>
    <w:p w14:paraId="5887F130" w14:textId="3C054CDD" w:rsidR="00592373" w:rsidRDefault="005E3D86" w:rsidP="00592373">
      <w:pPr>
        <w:pStyle w:val="PargrafodaLista"/>
        <w:ind w:left="716"/>
        <w:rPr>
          <w:rFonts w:cs="Arial"/>
          <w:sz w:val="4"/>
          <w:szCs w:val="20"/>
        </w:rPr>
      </w:pPr>
      <w:r>
        <w:rPr>
          <w:rFonts w:cs="Arial"/>
          <w:sz w:val="4"/>
          <w:szCs w:val="20"/>
        </w:rPr>
        <w:t>*</w:t>
      </w:r>
    </w:p>
    <w:p w14:paraId="727F3694" w14:textId="58ED6195" w:rsidR="005E3D86" w:rsidRPr="005E3D86" w:rsidRDefault="005E3D86" w:rsidP="005E3D86">
      <w:pPr>
        <w:rPr>
          <w:rFonts w:cs="Arial"/>
          <w:sz w:val="18"/>
          <w:szCs w:val="18"/>
        </w:rPr>
      </w:pPr>
      <w:r w:rsidRPr="005E3D86">
        <w:rPr>
          <w:rFonts w:cs="Arial"/>
          <w:sz w:val="18"/>
          <w:szCs w:val="18"/>
        </w:rPr>
        <w:t>*Preço de aquisição é o preço a ser pago ao fornecedor da agricultura familiar. (Resolução CD/FNDE No 6/2020).</w:t>
      </w:r>
    </w:p>
    <w:p w14:paraId="4BFB3894" w14:textId="77777777" w:rsidR="00121797" w:rsidRPr="00965B7C" w:rsidRDefault="00121797" w:rsidP="00DA6FB7">
      <w:pPr>
        <w:pStyle w:val="PargrafodaLista"/>
        <w:numPr>
          <w:ilvl w:val="1"/>
          <w:numId w:val="1"/>
        </w:numPr>
        <w:spacing w:before="160" w:after="160"/>
        <w:ind w:left="714"/>
        <w:contextualSpacing w:val="0"/>
        <w:jc w:val="both"/>
        <w:rPr>
          <w:rFonts w:cs="Arial"/>
          <w:sz w:val="24"/>
          <w:szCs w:val="20"/>
        </w:rPr>
      </w:pPr>
      <w:r w:rsidRPr="00965B7C">
        <w:rPr>
          <w:rFonts w:cs="Arial"/>
          <w:sz w:val="24"/>
          <w:szCs w:val="20"/>
        </w:rPr>
        <w:t>Os quantitativos dos itens são os discriminados na tabela acima.</w:t>
      </w:r>
    </w:p>
    <w:p w14:paraId="2D78CABC" w14:textId="5386B900" w:rsidR="000134FF" w:rsidRPr="00965B7C" w:rsidRDefault="000134FF" w:rsidP="00DA6FB7">
      <w:pPr>
        <w:pStyle w:val="PargrafodaLista"/>
        <w:numPr>
          <w:ilvl w:val="1"/>
          <w:numId w:val="1"/>
        </w:numPr>
        <w:spacing w:before="160" w:after="160"/>
        <w:ind w:left="714"/>
        <w:contextualSpacing w:val="0"/>
        <w:jc w:val="both"/>
        <w:rPr>
          <w:rFonts w:cs="Arial"/>
          <w:sz w:val="24"/>
          <w:szCs w:val="20"/>
        </w:rPr>
      </w:pPr>
      <w:r w:rsidRPr="00965B7C">
        <w:rPr>
          <w:rFonts w:cs="Arial"/>
          <w:sz w:val="24"/>
          <w:szCs w:val="20"/>
        </w:rPr>
        <w:t>O prazo de vigência do contrato é de 12 meses</w:t>
      </w:r>
      <w:r w:rsidR="006F6E63" w:rsidRPr="00965B7C">
        <w:rPr>
          <w:rFonts w:cs="Arial"/>
          <w:sz w:val="24"/>
          <w:szCs w:val="20"/>
        </w:rPr>
        <w:t>.</w:t>
      </w:r>
    </w:p>
    <w:p w14:paraId="65D18386" w14:textId="6C38D727" w:rsidR="006F6E63" w:rsidRPr="00965B7C" w:rsidRDefault="006F6E63" w:rsidP="00DA6FB7">
      <w:pPr>
        <w:pStyle w:val="PargrafodaLista"/>
        <w:numPr>
          <w:ilvl w:val="1"/>
          <w:numId w:val="1"/>
        </w:numPr>
        <w:spacing w:before="160" w:after="160"/>
        <w:ind w:left="714"/>
        <w:contextualSpacing w:val="0"/>
        <w:jc w:val="both"/>
        <w:rPr>
          <w:rFonts w:cs="Arial"/>
          <w:sz w:val="24"/>
          <w:szCs w:val="20"/>
        </w:rPr>
      </w:pPr>
      <w:r w:rsidRPr="00965B7C">
        <w:rPr>
          <w:rFonts w:cs="Arial"/>
          <w:sz w:val="24"/>
          <w:szCs w:val="20"/>
        </w:rPr>
        <w:t xml:space="preserve">As quantidades solicitadas referem-se à previsão de consumo para 200 dias letivos, sendo as entregas realizadas </w:t>
      </w:r>
      <w:r w:rsidRPr="00AB4E26">
        <w:rPr>
          <w:rFonts w:cs="Arial"/>
          <w:b/>
          <w:sz w:val="24"/>
          <w:szCs w:val="20"/>
        </w:rPr>
        <w:t>1x por semana</w:t>
      </w:r>
      <w:r w:rsidRPr="00965B7C">
        <w:rPr>
          <w:rFonts w:cs="Arial"/>
          <w:sz w:val="24"/>
          <w:szCs w:val="20"/>
        </w:rPr>
        <w:t xml:space="preserve">, conforme especificado no </w:t>
      </w:r>
      <w:r w:rsidRPr="00AB4E26">
        <w:rPr>
          <w:rFonts w:cs="Arial"/>
          <w:b/>
          <w:sz w:val="24"/>
          <w:szCs w:val="20"/>
        </w:rPr>
        <w:t xml:space="preserve">item </w:t>
      </w:r>
      <w:r w:rsidR="00DB42CA" w:rsidRPr="00AB4E26">
        <w:rPr>
          <w:rFonts w:cs="Arial"/>
          <w:b/>
          <w:sz w:val="24"/>
          <w:szCs w:val="20"/>
        </w:rPr>
        <w:t>06</w:t>
      </w:r>
      <w:r w:rsidRPr="00DB42CA">
        <w:rPr>
          <w:rFonts w:cs="Arial"/>
          <w:sz w:val="24"/>
          <w:szCs w:val="20"/>
        </w:rPr>
        <w:t xml:space="preserve"> </w:t>
      </w:r>
      <w:r w:rsidRPr="00965B7C">
        <w:rPr>
          <w:rFonts w:cs="Arial"/>
          <w:sz w:val="24"/>
          <w:szCs w:val="20"/>
        </w:rPr>
        <w:t>deste Termo de Referência.</w:t>
      </w:r>
    </w:p>
    <w:p w14:paraId="00E90C1F" w14:textId="601D5A64" w:rsidR="006D47DC" w:rsidRDefault="00965B7C" w:rsidP="00DA6FB7">
      <w:pPr>
        <w:pStyle w:val="PargrafodaLista"/>
        <w:numPr>
          <w:ilvl w:val="1"/>
          <w:numId w:val="1"/>
        </w:numPr>
        <w:spacing w:before="160" w:after="160"/>
        <w:ind w:left="714"/>
        <w:contextualSpacing w:val="0"/>
        <w:jc w:val="both"/>
        <w:rPr>
          <w:rFonts w:cs="Arial"/>
          <w:sz w:val="24"/>
          <w:szCs w:val="20"/>
        </w:rPr>
      </w:pPr>
      <w:r w:rsidRPr="00965B7C">
        <w:rPr>
          <w:rFonts w:cs="Arial"/>
          <w:sz w:val="24"/>
          <w:szCs w:val="20"/>
        </w:rPr>
        <w:t>A</w:t>
      </w:r>
      <w:r>
        <w:rPr>
          <w:rFonts w:cs="Arial"/>
          <w:sz w:val="24"/>
          <w:szCs w:val="20"/>
        </w:rPr>
        <w:t xml:space="preserve"> </w:t>
      </w:r>
      <w:r w:rsidR="00072A3B">
        <w:rPr>
          <w:rFonts w:cs="Arial"/>
          <w:sz w:val="24"/>
          <w:szCs w:val="20"/>
        </w:rPr>
        <w:t xml:space="preserve">presente </w:t>
      </w:r>
      <w:r>
        <w:rPr>
          <w:rFonts w:cs="Arial"/>
          <w:sz w:val="24"/>
          <w:szCs w:val="20"/>
        </w:rPr>
        <w:t>a</w:t>
      </w:r>
      <w:r w:rsidRPr="00965B7C">
        <w:rPr>
          <w:rFonts w:cs="Arial"/>
          <w:sz w:val="24"/>
          <w:szCs w:val="20"/>
        </w:rPr>
        <w:t>q</w:t>
      </w:r>
      <w:r>
        <w:rPr>
          <w:rFonts w:cs="Arial"/>
          <w:sz w:val="24"/>
          <w:szCs w:val="20"/>
        </w:rPr>
        <w:t>uisição de gêneros alimentícios provenientes d</w:t>
      </w:r>
      <w:r w:rsidR="00CF483B">
        <w:rPr>
          <w:rFonts w:cs="Arial"/>
          <w:sz w:val="24"/>
          <w:szCs w:val="20"/>
        </w:rPr>
        <w:t>e</w:t>
      </w:r>
      <w:r>
        <w:rPr>
          <w:rFonts w:cs="Arial"/>
          <w:sz w:val="24"/>
          <w:szCs w:val="20"/>
        </w:rPr>
        <w:t xml:space="preserve"> </w:t>
      </w:r>
      <w:r w:rsidR="00CF483B" w:rsidRPr="00CF483B">
        <w:rPr>
          <w:rFonts w:cs="Arial"/>
          <w:sz w:val="24"/>
          <w:szCs w:val="20"/>
        </w:rPr>
        <w:t>agricultores familiares e suas organizações, empreendedores familiares rurais e demais beneficiários que se enquadrem na Lei nº 11.326, de 2006</w:t>
      </w:r>
      <w:r w:rsidR="00CF483B">
        <w:rPr>
          <w:rFonts w:cs="Arial"/>
          <w:sz w:val="24"/>
          <w:szCs w:val="20"/>
        </w:rPr>
        <w:t xml:space="preserve">, </w:t>
      </w:r>
      <w:r w:rsidR="006D47DC">
        <w:rPr>
          <w:rFonts w:cs="Arial"/>
          <w:sz w:val="24"/>
          <w:szCs w:val="20"/>
        </w:rPr>
        <w:t xml:space="preserve">está </w:t>
      </w:r>
      <w:r w:rsidR="00FA4FA4">
        <w:rPr>
          <w:rFonts w:cs="Arial"/>
          <w:sz w:val="24"/>
          <w:szCs w:val="20"/>
        </w:rPr>
        <w:t xml:space="preserve">amparada pelos seguintes </w:t>
      </w:r>
      <w:r w:rsidRPr="00965B7C">
        <w:rPr>
          <w:rFonts w:cs="Arial"/>
          <w:sz w:val="24"/>
          <w:szCs w:val="20"/>
        </w:rPr>
        <w:t>termos</w:t>
      </w:r>
      <w:r w:rsidR="006D47DC">
        <w:rPr>
          <w:rFonts w:cs="Arial"/>
          <w:sz w:val="24"/>
          <w:szCs w:val="20"/>
        </w:rPr>
        <w:t>:</w:t>
      </w:r>
    </w:p>
    <w:p w14:paraId="612A4A20" w14:textId="2CE9E7E9" w:rsidR="006D47DC" w:rsidRPr="006D47DC" w:rsidRDefault="006D47DC" w:rsidP="00DA6FB7">
      <w:pPr>
        <w:pStyle w:val="PargrafodaLista"/>
        <w:spacing w:before="160" w:after="160"/>
        <w:ind w:left="714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1</w:t>
      </w:r>
      <w:r w:rsidR="00E91FC8">
        <w:rPr>
          <w:rFonts w:cs="Arial"/>
          <w:sz w:val="24"/>
          <w:szCs w:val="20"/>
        </w:rPr>
        <w:t>.</w:t>
      </w:r>
      <w:r>
        <w:rPr>
          <w:rFonts w:cs="Arial"/>
          <w:sz w:val="24"/>
          <w:szCs w:val="20"/>
        </w:rPr>
        <w:t xml:space="preserve">5.1. Inciso I, do </w:t>
      </w:r>
      <w:r w:rsidRPr="006D47DC">
        <w:rPr>
          <w:rFonts w:cs="Arial"/>
          <w:sz w:val="24"/>
          <w:szCs w:val="20"/>
        </w:rPr>
        <w:t>§ 1º</w:t>
      </w:r>
      <w:r>
        <w:rPr>
          <w:rFonts w:cs="Arial"/>
          <w:sz w:val="24"/>
          <w:szCs w:val="20"/>
        </w:rPr>
        <w:t>, do A</w:t>
      </w:r>
      <w:r w:rsidR="00965B7C">
        <w:rPr>
          <w:rFonts w:cs="Arial"/>
          <w:sz w:val="24"/>
          <w:szCs w:val="20"/>
        </w:rPr>
        <w:t xml:space="preserve">rt. 2º, da </w:t>
      </w:r>
      <w:r w:rsidR="00965B7C" w:rsidRPr="00965B7C">
        <w:rPr>
          <w:rFonts w:cs="Arial"/>
          <w:sz w:val="24"/>
          <w:szCs w:val="20"/>
        </w:rPr>
        <w:t xml:space="preserve">Instrução Normativa SEGES/MP </w:t>
      </w:r>
      <w:r>
        <w:rPr>
          <w:rFonts w:cs="Arial"/>
          <w:sz w:val="24"/>
          <w:szCs w:val="20"/>
        </w:rPr>
        <w:t xml:space="preserve">nº 2, de 29 de março de 2018, </w:t>
      </w:r>
      <w:r>
        <w:rPr>
          <w:rFonts w:cs="Arial"/>
          <w:i/>
          <w:sz w:val="24"/>
          <w:szCs w:val="20"/>
        </w:rPr>
        <w:t>in verbis:</w:t>
      </w:r>
    </w:p>
    <w:p w14:paraId="42BFEF52" w14:textId="77777777" w:rsidR="006D47DC" w:rsidRPr="0066436E" w:rsidRDefault="006D47DC" w:rsidP="006D47DC">
      <w:pPr>
        <w:pStyle w:val="PargrafodaLista"/>
        <w:rPr>
          <w:rFonts w:cs="Arial"/>
          <w:sz w:val="12"/>
          <w:szCs w:val="20"/>
        </w:rPr>
      </w:pPr>
    </w:p>
    <w:p w14:paraId="7D4B09B2" w14:textId="3299348F" w:rsidR="006D47DC" w:rsidRPr="006D47DC" w:rsidRDefault="006D47DC" w:rsidP="006D47DC">
      <w:pPr>
        <w:pStyle w:val="PargrafodaLista"/>
        <w:ind w:left="2835"/>
        <w:jc w:val="both"/>
        <w:rPr>
          <w:rFonts w:cs="Arial"/>
          <w:szCs w:val="20"/>
        </w:rPr>
      </w:pPr>
      <w:r w:rsidRPr="006D47DC">
        <w:rPr>
          <w:rFonts w:cs="Arial"/>
          <w:szCs w:val="20"/>
        </w:rPr>
        <w:t>I - chamada pública, com dispensa de licitação, no âmbito da modalidade Compra Institucional, do Programa de Aquisição de Alimentos (PAA), desde que comprovem a qualificação estabelecida nos incisos II e III do art. 4º do Decreto n.º 7.775, de 4 de julho de 2012</w:t>
      </w:r>
      <w:r>
        <w:rPr>
          <w:rFonts w:cs="Arial"/>
          <w:szCs w:val="20"/>
        </w:rPr>
        <w:t>.</w:t>
      </w:r>
    </w:p>
    <w:p w14:paraId="4C5F3DEA" w14:textId="77777777" w:rsidR="006D47DC" w:rsidRPr="00435CFE" w:rsidRDefault="006D47DC" w:rsidP="006D47DC">
      <w:pPr>
        <w:pStyle w:val="PargrafodaLista"/>
        <w:rPr>
          <w:rFonts w:cs="Arial"/>
          <w:sz w:val="22"/>
          <w:szCs w:val="20"/>
        </w:rPr>
      </w:pPr>
    </w:p>
    <w:p w14:paraId="3579B3ED" w14:textId="6D4B4EA2" w:rsidR="006D47DC" w:rsidRDefault="006D47DC" w:rsidP="006D47DC">
      <w:pPr>
        <w:pStyle w:val="PargrafodaLista"/>
        <w:ind w:left="716"/>
        <w:jc w:val="both"/>
        <w:rPr>
          <w:rFonts w:cs="Arial"/>
          <w:i/>
          <w:sz w:val="24"/>
          <w:szCs w:val="20"/>
        </w:rPr>
      </w:pPr>
      <w:r>
        <w:rPr>
          <w:rFonts w:cs="Arial"/>
          <w:sz w:val="24"/>
          <w:szCs w:val="20"/>
        </w:rPr>
        <w:t>1</w:t>
      </w:r>
      <w:r w:rsidR="00E91FC8">
        <w:rPr>
          <w:rFonts w:cs="Arial"/>
          <w:sz w:val="24"/>
          <w:szCs w:val="20"/>
        </w:rPr>
        <w:t>.</w:t>
      </w:r>
      <w:r>
        <w:rPr>
          <w:rFonts w:cs="Arial"/>
          <w:sz w:val="24"/>
          <w:szCs w:val="20"/>
        </w:rPr>
        <w:t>5.</w:t>
      </w:r>
      <w:r w:rsidR="00E91FC8">
        <w:rPr>
          <w:rFonts w:cs="Arial"/>
          <w:sz w:val="24"/>
          <w:szCs w:val="20"/>
        </w:rPr>
        <w:t>2</w:t>
      </w:r>
      <w:r>
        <w:rPr>
          <w:rFonts w:cs="Arial"/>
          <w:sz w:val="24"/>
          <w:szCs w:val="20"/>
        </w:rPr>
        <w:t>. I</w:t>
      </w:r>
      <w:r w:rsidRPr="006D47DC">
        <w:rPr>
          <w:rFonts w:cs="Arial"/>
          <w:sz w:val="24"/>
          <w:szCs w:val="20"/>
        </w:rPr>
        <w:t>ncisos II e III do art. 4º do Decreto n.º 7.775, de 4 de julho de 2012</w:t>
      </w:r>
      <w:r>
        <w:rPr>
          <w:rFonts w:cs="Arial"/>
          <w:sz w:val="24"/>
          <w:szCs w:val="20"/>
        </w:rPr>
        <w:t xml:space="preserve">, </w:t>
      </w:r>
      <w:r>
        <w:rPr>
          <w:rFonts w:cs="Arial"/>
          <w:i/>
          <w:sz w:val="24"/>
          <w:szCs w:val="20"/>
        </w:rPr>
        <w:t>in verbis:</w:t>
      </w:r>
    </w:p>
    <w:p w14:paraId="12B8F874" w14:textId="77777777" w:rsidR="006D47DC" w:rsidRPr="0066436E" w:rsidRDefault="006D47DC" w:rsidP="006D47DC">
      <w:pPr>
        <w:pStyle w:val="PargrafodaLista"/>
        <w:rPr>
          <w:rFonts w:cs="Arial"/>
          <w:sz w:val="18"/>
          <w:szCs w:val="20"/>
        </w:rPr>
      </w:pPr>
    </w:p>
    <w:p w14:paraId="5D20393B" w14:textId="77777777" w:rsidR="006D47DC" w:rsidRDefault="006D47DC" w:rsidP="006D47DC">
      <w:pPr>
        <w:pStyle w:val="PargrafodaLista"/>
        <w:ind w:left="2835"/>
        <w:jc w:val="both"/>
        <w:rPr>
          <w:rFonts w:cs="Arial"/>
          <w:szCs w:val="20"/>
        </w:rPr>
      </w:pPr>
      <w:r w:rsidRPr="006D47DC">
        <w:rPr>
          <w:rFonts w:cs="Arial"/>
          <w:szCs w:val="20"/>
        </w:rPr>
        <w:t>II - beneficiários fornecedores - público apto a fornecer alimentos ao PAA, quais sejam, os agricultores familiares, assentados da reforma agrária, silvicultores, aquicultores, extrativistas, pescadores artesanais, indígenas e integrantes de comunidades remanescentes de quilombos rurais e de demais povos e comunidades tradicionais, que atendam aos requisitos previstos no art. 3º da Lei nº 11.326, de 24 de julho de 2006; e</w:t>
      </w:r>
    </w:p>
    <w:p w14:paraId="367A5D55" w14:textId="77777777" w:rsidR="00CB228C" w:rsidRPr="00CB228C" w:rsidRDefault="00CB228C" w:rsidP="006D47DC">
      <w:pPr>
        <w:pStyle w:val="PargrafodaLista"/>
        <w:ind w:left="2835"/>
        <w:jc w:val="both"/>
        <w:rPr>
          <w:rFonts w:cs="Arial"/>
          <w:sz w:val="10"/>
          <w:szCs w:val="20"/>
        </w:rPr>
      </w:pPr>
    </w:p>
    <w:p w14:paraId="38406407" w14:textId="77777777" w:rsidR="006D47DC" w:rsidRPr="006D47DC" w:rsidRDefault="006D47DC" w:rsidP="006D47DC">
      <w:pPr>
        <w:pStyle w:val="PargrafodaLista"/>
        <w:ind w:left="2835"/>
        <w:jc w:val="both"/>
        <w:rPr>
          <w:rFonts w:cs="Arial"/>
          <w:szCs w:val="20"/>
        </w:rPr>
      </w:pPr>
      <w:r w:rsidRPr="006D47DC">
        <w:rPr>
          <w:rFonts w:cs="Arial"/>
          <w:szCs w:val="20"/>
        </w:rPr>
        <w:t>III - organizações fornecedoras - cooperativas e outras organizações formalmente constituídas como pessoa jurídica de direito privado que detenham a Declaração de Aptidão ao Programa Nacional de Agricultura Familiar - PRONAF - DAP Especial Pessoa Jurídica ou outros documentos definidos por resolução do GGPAA.</w:t>
      </w:r>
    </w:p>
    <w:p w14:paraId="5C826DBE" w14:textId="77777777" w:rsidR="006D47DC" w:rsidRPr="0066436E" w:rsidRDefault="006D47DC" w:rsidP="006D47DC">
      <w:pPr>
        <w:pStyle w:val="PargrafodaLista"/>
        <w:ind w:left="716"/>
        <w:jc w:val="both"/>
        <w:rPr>
          <w:rFonts w:cs="Arial"/>
          <w:sz w:val="28"/>
          <w:szCs w:val="20"/>
        </w:rPr>
      </w:pPr>
    </w:p>
    <w:p w14:paraId="13DF2A46" w14:textId="14DBD619" w:rsidR="00AB4E26" w:rsidRDefault="00D74F57" w:rsidP="00AB4E26">
      <w:pPr>
        <w:pStyle w:val="PargrafodaLista"/>
        <w:ind w:left="716"/>
        <w:jc w:val="both"/>
        <w:rPr>
          <w:rFonts w:cs="Arial"/>
          <w:i/>
          <w:sz w:val="24"/>
          <w:szCs w:val="20"/>
        </w:rPr>
      </w:pPr>
      <w:r>
        <w:rPr>
          <w:rFonts w:cs="Arial"/>
          <w:sz w:val="24"/>
          <w:szCs w:val="20"/>
        </w:rPr>
        <w:t>1</w:t>
      </w:r>
      <w:r w:rsidR="00E91FC8">
        <w:rPr>
          <w:rFonts w:cs="Arial"/>
          <w:sz w:val="24"/>
          <w:szCs w:val="20"/>
        </w:rPr>
        <w:t>.</w:t>
      </w:r>
      <w:r>
        <w:rPr>
          <w:rFonts w:cs="Arial"/>
          <w:sz w:val="24"/>
          <w:szCs w:val="20"/>
        </w:rPr>
        <w:t>5.</w:t>
      </w:r>
      <w:r w:rsidR="00E91FC8">
        <w:rPr>
          <w:rFonts w:cs="Arial"/>
          <w:sz w:val="24"/>
          <w:szCs w:val="20"/>
        </w:rPr>
        <w:t>3.</w:t>
      </w:r>
      <w:r>
        <w:rPr>
          <w:rFonts w:cs="Arial"/>
          <w:sz w:val="24"/>
          <w:szCs w:val="20"/>
        </w:rPr>
        <w:t xml:space="preserve"> </w:t>
      </w:r>
      <w:r w:rsidR="00AB4E26">
        <w:rPr>
          <w:rFonts w:cs="Arial"/>
          <w:sz w:val="24"/>
          <w:szCs w:val="20"/>
        </w:rPr>
        <w:t xml:space="preserve">A </w:t>
      </w:r>
      <w:r w:rsidR="00C50B43">
        <w:rPr>
          <w:rFonts w:cs="Arial"/>
          <w:sz w:val="24"/>
          <w:szCs w:val="20"/>
        </w:rPr>
        <w:t>R</w:t>
      </w:r>
      <w:r w:rsidR="00AB4E26" w:rsidRPr="00AB4E26">
        <w:rPr>
          <w:rFonts w:cs="Arial"/>
          <w:sz w:val="24"/>
          <w:szCs w:val="20"/>
        </w:rPr>
        <w:t>esolução nº 84, de 10 de agosto de 2020</w:t>
      </w:r>
      <w:r w:rsidR="00AB4E26">
        <w:rPr>
          <w:rFonts w:cs="Arial"/>
          <w:sz w:val="24"/>
          <w:szCs w:val="20"/>
        </w:rPr>
        <w:t>, que d</w:t>
      </w:r>
      <w:r w:rsidR="00AB4E26" w:rsidRPr="00AB4E26">
        <w:rPr>
          <w:rFonts w:cs="Arial"/>
          <w:sz w:val="24"/>
          <w:szCs w:val="20"/>
        </w:rPr>
        <w:t>ispõe sobre a execução da modalidade "Compra Institucional",</w:t>
      </w:r>
      <w:r w:rsidR="00AB4E26">
        <w:rPr>
          <w:rFonts w:cs="Arial"/>
          <w:sz w:val="24"/>
          <w:szCs w:val="20"/>
        </w:rPr>
        <w:t xml:space="preserve"> </w:t>
      </w:r>
      <w:r w:rsidR="00AB4E26" w:rsidRPr="00AB4E26">
        <w:rPr>
          <w:rFonts w:cs="Arial"/>
          <w:sz w:val="24"/>
          <w:szCs w:val="20"/>
        </w:rPr>
        <w:t>do Programa de Aquisição de Alimentos da</w:t>
      </w:r>
      <w:r w:rsidR="00AB4E26">
        <w:rPr>
          <w:rFonts w:cs="Arial"/>
          <w:sz w:val="24"/>
          <w:szCs w:val="20"/>
        </w:rPr>
        <w:t xml:space="preserve"> Agricultura Familiar – PAA </w:t>
      </w:r>
      <w:r w:rsidR="00AB4E26" w:rsidRPr="00AB4E26">
        <w:rPr>
          <w:rFonts w:cs="Arial"/>
          <w:sz w:val="24"/>
          <w:szCs w:val="20"/>
        </w:rPr>
        <w:t>por meio do</w:t>
      </w:r>
      <w:r w:rsidR="00AB4E26">
        <w:rPr>
          <w:rFonts w:cs="Arial"/>
          <w:sz w:val="24"/>
          <w:szCs w:val="20"/>
        </w:rPr>
        <w:t xml:space="preserve"> </w:t>
      </w:r>
      <w:r w:rsidR="00AB4E26" w:rsidRPr="00AB4E26">
        <w:rPr>
          <w:rFonts w:cs="Arial"/>
          <w:sz w:val="24"/>
          <w:szCs w:val="20"/>
        </w:rPr>
        <w:t xml:space="preserve">procedimento administrativo denominado </w:t>
      </w:r>
      <w:r w:rsidR="00AB4E26" w:rsidRPr="00AB4E26">
        <w:rPr>
          <w:rFonts w:cs="Arial"/>
          <w:b/>
          <w:sz w:val="24"/>
          <w:szCs w:val="20"/>
        </w:rPr>
        <w:t>"Chamada Pública"</w:t>
      </w:r>
      <w:r w:rsidR="003A435E">
        <w:rPr>
          <w:rFonts w:cs="Arial"/>
          <w:b/>
          <w:sz w:val="24"/>
          <w:szCs w:val="20"/>
        </w:rPr>
        <w:t xml:space="preserve">, </w:t>
      </w:r>
      <w:r w:rsidR="003A435E">
        <w:rPr>
          <w:rFonts w:cs="Arial"/>
          <w:sz w:val="24"/>
          <w:szCs w:val="20"/>
        </w:rPr>
        <w:t>que traz em seu Art. 5</w:t>
      </w:r>
      <w:r w:rsidR="003A435E" w:rsidRPr="006D47DC">
        <w:rPr>
          <w:rFonts w:cs="Arial"/>
          <w:sz w:val="24"/>
          <w:szCs w:val="20"/>
        </w:rPr>
        <w:t>º</w:t>
      </w:r>
      <w:r w:rsidR="003A435E">
        <w:rPr>
          <w:rFonts w:cs="Arial"/>
          <w:sz w:val="24"/>
          <w:szCs w:val="20"/>
        </w:rPr>
        <w:t xml:space="preserve"> o direcionamento quanto à definição do </w:t>
      </w:r>
      <w:r w:rsidR="003A435E" w:rsidRPr="003A435E">
        <w:rPr>
          <w:rFonts w:cs="Arial"/>
          <w:b/>
          <w:sz w:val="24"/>
          <w:szCs w:val="20"/>
        </w:rPr>
        <w:t>preço de aquisição</w:t>
      </w:r>
      <w:r w:rsidR="003A435E">
        <w:rPr>
          <w:rFonts w:cs="Arial"/>
          <w:sz w:val="24"/>
          <w:szCs w:val="20"/>
        </w:rPr>
        <w:t>, cujo qual, para a presente aquisição, foi estabelecido com base no parâmetro do inciso I</w:t>
      </w:r>
      <w:r w:rsidR="00C50B43">
        <w:rPr>
          <w:rFonts w:cs="Arial"/>
          <w:sz w:val="24"/>
          <w:szCs w:val="20"/>
        </w:rPr>
        <w:t>,</w:t>
      </w:r>
      <w:r w:rsidR="003A435E">
        <w:rPr>
          <w:rFonts w:cs="Arial"/>
          <w:sz w:val="24"/>
          <w:szCs w:val="20"/>
        </w:rPr>
        <w:t xml:space="preserve"> </w:t>
      </w:r>
      <w:r w:rsidR="003A435E">
        <w:rPr>
          <w:rFonts w:cs="Arial"/>
          <w:i/>
          <w:sz w:val="24"/>
          <w:szCs w:val="20"/>
        </w:rPr>
        <w:t>in verbis:</w:t>
      </w:r>
    </w:p>
    <w:p w14:paraId="1C5806D6" w14:textId="5747A16A" w:rsidR="003A435E" w:rsidRPr="003A435E" w:rsidRDefault="003A435E" w:rsidP="003A435E">
      <w:pPr>
        <w:pStyle w:val="PargrafodaLista"/>
        <w:tabs>
          <w:tab w:val="left" w:pos="3130"/>
        </w:tabs>
        <w:ind w:left="716"/>
        <w:jc w:val="both"/>
        <w:rPr>
          <w:rFonts w:cs="Arial"/>
          <w:i/>
          <w:sz w:val="10"/>
          <w:szCs w:val="20"/>
        </w:rPr>
      </w:pPr>
      <w:r w:rsidRPr="003A435E">
        <w:rPr>
          <w:rFonts w:cs="Arial"/>
          <w:i/>
          <w:sz w:val="10"/>
          <w:szCs w:val="20"/>
        </w:rPr>
        <w:tab/>
      </w:r>
    </w:p>
    <w:p w14:paraId="72900552" w14:textId="3718FF3E" w:rsidR="003A435E" w:rsidRDefault="003A435E" w:rsidP="003A435E">
      <w:pPr>
        <w:pStyle w:val="PargrafodaLista"/>
        <w:ind w:left="2835"/>
        <w:jc w:val="both"/>
        <w:rPr>
          <w:rFonts w:cs="Arial"/>
          <w:szCs w:val="20"/>
        </w:rPr>
      </w:pPr>
      <w:r w:rsidRPr="003A435E">
        <w:rPr>
          <w:rFonts w:cs="Arial"/>
          <w:szCs w:val="20"/>
        </w:rPr>
        <w:t xml:space="preserve">Art. 5º O preço de aquisição a ser pago ao agricultor familiar ou a suas </w:t>
      </w:r>
      <w:r>
        <w:rPr>
          <w:rFonts w:cs="Arial"/>
          <w:szCs w:val="20"/>
        </w:rPr>
        <w:t>organizações</w:t>
      </w:r>
      <w:r w:rsidRPr="003A435E">
        <w:rPr>
          <w:rFonts w:cs="Arial"/>
          <w:szCs w:val="20"/>
        </w:rPr>
        <w:t xml:space="preserve"> pelos</w:t>
      </w:r>
      <w:r>
        <w:rPr>
          <w:rFonts w:cs="Arial"/>
          <w:szCs w:val="20"/>
        </w:rPr>
        <w:t xml:space="preserve"> </w:t>
      </w:r>
      <w:r w:rsidRPr="003A435E">
        <w:rPr>
          <w:rFonts w:cs="Arial"/>
          <w:szCs w:val="20"/>
        </w:rPr>
        <w:t>alimentos deverá constar na Chamada Pública e será determinado pelo órgão comprador mediante a</w:t>
      </w:r>
      <w:r>
        <w:rPr>
          <w:rFonts w:cs="Arial"/>
          <w:szCs w:val="20"/>
        </w:rPr>
        <w:t xml:space="preserve"> </w:t>
      </w:r>
      <w:r w:rsidRPr="003A435E">
        <w:rPr>
          <w:rFonts w:cs="Arial"/>
          <w:szCs w:val="20"/>
        </w:rPr>
        <w:t>utilização de qualquer dos seguintes métodos ou da combinação deles:</w:t>
      </w:r>
    </w:p>
    <w:p w14:paraId="4B2FCA1E" w14:textId="3B2A5265" w:rsidR="003A435E" w:rsidRPr="003A435E" w:rsidRDefault="003A435E" w:rsidP="003A435E">
      <w:pPr>
        <w:pStyle w:val="PargrafodaLista"/>
        <w:ind w:left="2835"/>
        <w:jc w:val="both"/>
        <w:rPr>
          <w:rFonts w:cs="Arial"/>
          <w:i/>
          <w:sz w:val="24"/>
          <w:szCs w:val="20"/>
        </w:rPr>
      </w:pPr>
      <w:r w:rsidRPr="003A435E">
        <w:rPr>
          <w:rFonts w:cs="Arial"/>
          <w:color w:val="162937"/>
          <w:sz w:val="10"/>
          <w:szCs w:val="10"/>
        </w:rPr>
        <w:br/>
      </w:r>
      <w:r w:rsidRPr="003A435E">
        <w:rPr>
          <w:rFonts w:cs="Arial"/>
          <w:szCs w:val="20"/>
        </w:rPr>
        <w:t>I - Preço médio pesquisado em, no mínimo, três mercados varejistas em âmbito local, regional</w:t>
      </w:r>
      <w:r>
        <w:rPr>
          <w:rFonts w:cs="Arial"/>
          <w:szCs w:val="20"/>
        </w:rPr>
        <w:t xml:space="preserve"> </w:t>
      </w:r>
      <w:r w:rsidRPr="003A435E">
        <w:rPr>
          <w:rFonts w:cs="Arial"/>
          <w:szCs w:val="20"/>
        </w:rPr>
        <w:t xml:space="preserve">ou nacional, incluídos todos os custos operacionais, </w:t>
      </w:r>
      <w:r>
        <w:rPr>
          <w:rFonts w:cs="Arial"/>
          <w:szCs w:val="20"/>
        </w:rPr>
        <w:t>taxas</w:t>
      </w:r>
      <w:r w:rsidRPr="003A435E">
        <w:rPr>
          <w:rFonts w:cs="Arial"/>
          <w:szCs w:val="20"/>
        </w:rPr>
        <w:t xml:space="preserve"> e tributos para entrega em local definido na</w:t>
      </w:r>
      <w:r w:rsidR="00C50B43">
        <w:rPr>
          <w:rFonts w:cs="Arial"/>
          <w:szCs w:val="20"/>
        </w:rPr>
        <w:t xml:space="preserve"> </w:t>
      </w:r>
      <w:r w:rsidRPr="003A435E">
        <w:rPr>
          <w:rFonts w:cs="Arial"/>
          <w:szCs w:val="20"/>
        </w:rPr>
        <w:t>Chamada Pública;</w:t>
      </w:r>
    </w:p>
    <w:p w14:paraId="4124DA1F" w14:textId="77777777" w:rsidR="00AB4E26" w:rsidRPr="00AB4E26" w:rsidRDefault="00AB4E26" w:rsidP="00D74F57">
      <w:pPr>
        <w:pStyle w:val="PargrafodaLista"/>
        <w:ind w:left="716"/>
        <w:jc w:val="both"/>
        <w:rPr>
          <w:rFonts w:cs="Arial"/>
          <w:sz w:val="18"/>
          <w:szCs w:val="20"/>
        </w:rPr>
      </w:pPr>
    </w:p>
    <w:p w14:paraId="17911FB2" w14:textId="16159E89" w:rsidR="006D47DC" w:rsidRPr="00D74F57" w:rsidRDefault="00AB4E26" w:rsidP="00D74F57">
      <w:pPr>
        <w:pStyle w:val="PargrafodaLista"/>
        <w:ind w:left="716"/>
        <w:jc w:val="both"/>
        <w:rPr>
          <w:rFonts w:cs="Arial"/>
          <w:i/>
          <w:sz w:val="24"/>
          <w:szCs w:val="20"/>
        </w:rPr>
      </w:pPr>
      <w:r>
        <w:rPr>
          <w:rFonts w:cs="Arial"/>
          <w:sz w:val="24"/>
          <w:szCs w:val="20"/>
        </w:rPr>
        <w:t xml:space="preserve">1.5.4. </w:t>
      </w:r>
      <w:r w:rsidR="008A51F1">
        <w:rPr>
          <w:rFonts w:cs="Arial"/>
          <w:sz w:val="24"/>
          <w:szCs w:val="20"/>
        </w:rPr>
        <w:t>O</w:t>
      </w:r>
      <w:r w:rsidR="00072A3B">
        <w:rPr>
          <w:rFonts w:cs="Arial"/>
          <w:sz w:val="24"/>
          <w:szCs w:val="20"/>
        </w:rPr>
        <w:t xml:space="preserve"> </w:t>
      </w:r>
      <w:r w:rsidR="00D74F57" w:rsidRPr="006D47DC">
        <w:rPr>
          <w:rFonts w:cs="Arial"/>
          <w:sz w:val="24"/>
          <w:szCs w:val="20"/>
        </w:rPr>
        <w:t xml:space="preserve">Decreto n.º </w:t>
      </w:r>
      <w:r w:rsidR="00D74F57" w:rsidRPr="00D74F57">
        <w:rPr>
          <w:rFonts w:cs="Arial"/>
          <w:sz w:val="24"/>
          <w:szCs w:val="20"/>
        </w:rPr>
        <w:t xml:space="preserve">10.688, de 26 de abril de 2021 </w:t>
      </w:r>
      <w:r w:rsidR="00D74F57">
        <w:rPr>
          <w:rFonts w:cs="Arial"/>
          <w:sz w:val="24"/>
          <w:szCs w:val="20"/>
        </w:rPr>
        <w:t xml:space="preserve">que </w:t>
      </w:r>
      <w:r w:rsidR="00D74F57" w:rsidRPr="00D74F57">
        <w:rPr>
          <w:rFonts w:cs="Arial"/>
          <w:sz w:val="24"/>
          <w:szCs w:val="20"/>
        </w:rPr>
        <w:t>institui</w:t>
      </w:r>
      <w:r w:rsidR="00D74F57">
        <w:rPr>
          <w:rFonts w:cs="Arial"/>
          <w:sz w:val="24"/>
          <w:szCs w:val="20"/>
        </w:rPr>
        <w:t>u</w:t>
      </w:r>
      <w:r w:rsidR="00D74F57" w:rsidRPr="00D74F57">
        <w:rPr>
          <w:rFonts w:cs="Arial"/>
          <w:sz w:val="24"/>
          <w:szCs w:val="20"/>
        </w:rPr>
        <w:t xml:space="preserve"> o Cadastro Nacional da Agricultura Familiar </w:t>
      </w:r>
      <w:r w:rsidR="00CB228C" w:rsidRPr="00CB228C">
        <w:rPr>
          <w:rFonts w:cs="Arial"/>
          <w:sz w:val="24"/>
          <w:szCs w:val="20"/>
        </w:rPr>
        <w:t>(CAF)</w:t>
      </w:r>
      <w:r w:rsidR="00D74F57">
        <w:rPr>
          <w:rFonts w:cs="Arial"/>
          <w:sz w:val="24"/>
          <w:szCs w:val="20"/>
        </w:rPr>
        <w:t xml:space="preserve">, conforme destaca-se no </w:t>
      </w:r>
      <w:r w:rsidR="00D74F57" w:rsidRPr="00D74F57">
        <w:rPr>
          <w:rFonts w:cs="Arial"/>
          <w:sz w:val="24"/>
          <w:szCs w:val="20"/>
        </w:rPr>
        <w:t xml:space="preserve">§ </w:t>
      </w:r>
      <w:r w:rsidR="00D74F57">
        <w:rPr>
          <w:rFonts w:cs="Arial"/>
          <w:sz w:val="24"/>
          <w:szCs w:val="20"/>
        </w:rPr>
        <w:t>2</w:t>
      </w:r>
      <w:r w:rsidR="00D74F57" w:rsidRPr="00D74F57">
        <w:rPr>
          <w:rFonts w:cs="Arial"/>
          <w:sz w:val="24"/>
          <w:szCs w:val="20"/>
        </w:rPr>
        <w:t>º</w:t>
      </w:r>
      <w:r w:rsidR="00D74F57">
        <w:rPr>
          <w:rFonts w:cs="Arial"/>
          <w:sz w:val="24"/>
          <w:szCs w:val="20"/>
        </w:rPr>
        <w:t xml:space="preserve"> do art. 4</w:t>
      </w:r>
      <w:r w:rsidR="00D74F57" w:rsidRPr="00D74F57">
        <w:rPr>
          <w:rFonts w:cs="Arial"/>
          <w:sz w:val="24"/>
          <w:szCs w:val="20"/>
        </w:rPr>
        <w:t xml:space="preserve"> </w:t>
      </w:r>
      <w:r w:rsidR="00D74F57" w:rsidRPr="006D47DC">
        <w:rPr>
          <w:rFonts w:cs="Arial"/>
          <w:sz w:val="24"/>
          <w:szCs w:val="20"/>
        </w:rPr>
        <w:t>º</w:t>
      </w:r>
      <w:r w:rsidR="00D74F57">
        <w:rPr>
          <w:rFonts w:cs="Arial"/>
          <w:sz w:val="24"/>
          <w:szCs w:val="20"/>
        </w:rPr>
        <w:t xml:space="preserve"> e 6</w:t>
      </w:r>
      <w:r w:rsidR="00D74F57" w:rsidRPr="006D47DC">
        <w:rPr>
          <w:rFonts w:cs="Arial"/>
          <w:sz w:val="24"/>
          <w:szCs w:val="20"/>
        </w:rPr>
        <w:t>º</w:t>
      </w:r>
      <w:r w:rsidR="00D74F57">
        <w:rPr>
          <w:rFonts w:cs="Arial"/>
          <w:sz w:val="24"/>
          <w:szCs w:val="20"/>
        </w:rPr>
        <w:t xml:space="preserve">, </w:t>
      </w:r>
      <w:r w:rsidR="00D74F57">
        <w:rPr>
          <w:rFonts w:cs="Arial"/>
          <w:i/>
          <w:sz w:val="24"/>
          <w:szCs w:val="20"/>
        </w:rPr>
        <w:t>in verbis:</w:t>
      </w:r>
    </w:p>
    <w:p w14:paraId="173431D5" w14:textId="77777777" w:rsidR="00CB228C" w:rsidRPr="0066436E" w:rsidRDefault="00CB228C" w:rsidP="006D47DC">
      <w:pPr>
        <w:pStyle w:val="PargrafodaLista"/>
        <w:rPr>
          <w:rFonts w:cs="Arial"/>
          <w:sz w:val="16"/>
          <w:szCs w:val="20"/>
        </w:rPr>
      </w:pPr>
    </w:p>
    <w:p w14:paraId="34694614" w14:textId="1F3F8FF2" w:rsidR="00CB228C" w:rsidRPr="009615AD" w:rsidRDefault="00CB228C" w:rsidP="009615AD">
      <w:pPr>
        <w:pStyle w:val="PargrafodaLista"/>
        <w:ind w:left="2835"/>
        <w:jc w:val="both"/>
        <w:rPr>
          <w:rFonts w:cs="Arial"/>
          <w:szCs w:val="20"/>
        </w:rPr>
      </w:pPr>
      <w:r w:rsidRPr="009615AD">
        <w:rPr>
          <w:rFonts w:cs="Arial"/>
          <w:szCs w:val="20"/>
        </w:rPr>
        <w:t xml:space="preserve">Art. 4º Fica instituído o Cadastro Nacional da Agricultura Familiar - CAF, destinado à identificação e à qualificação da </w:t>
      </w:r>
      <w:r w:rsidR="00D74F57" w:rsidRPr="00D74F57">
        <w:rPr>
          <w:rFonts w:cs="Arial"/>
          <w:szCs w:val="20"/>
        </w:rPr>
        <w:t xml:space="preserve">Unidade Familiar de Produção Agrária - </w:t>
      </w:r>
      <w:r w:rsidRPr="009615AD">
        <w:rPr>
          <w:rFonts w:cs="Arial"/>
          <w:szCs w:val="20"/>
        </w:rPr>
        <w:t>UFPA, do empreendimento familiar rural e das formas associativas de organização da agricultura familiar.</w:t>
      </w:r>
    </w:p>
    <w:p w14:paraId="45B23FB0" w14:textId="77777777" w:rsidR="00CB228C" w:rsidRPr="009615AD" w:rsidRDefault="00CB228C" w:rsidP="009615AD">
      <w:pPr>
        <w:pStyle w:val="PargrafodaLista"/>
        <w:ind w:left="2835"/>
        <w:jc w:val="both"/>
        <w:rPr>
          <w:rFonts w:cs="Arial"/>
          <w:sz w:val="10"/>
          <w:szCs w:val="10"/>
        </w:rPr>
      </w:pPr>
    </w:p>
    <w:p w14:paraId="62421548" w14:textId="0FE9644F" w:rsidR="00CB228C" w:rsidRPr="00D74F57" w:rsidRDefault="00D74F57" w:rsidP="009615AD">
      <w:pPr>
        <w:pStyle w:val="PargrafodaLista"/>
        <w:ind w:left="2835"/>
        <w:jc w:val="both"/>
        <w:rPr>
          <w:rFonts w:cs="Arial"/>
          <w:sz w:val="16"/>
          <w:szCs w:val="20"/>
        </w:rPr>
      </w:pPr>
      <w:r w:rsidRPr="00D74F57">
        <w:rPr>
          <w:rFonts w:cs="Arial"/>
          <w:sz w:val="16"/>
          <w:szCs w:val="20"/>
        </w:rPr>
        <w:t>(...)</w:t>
      </w:r>
    </w:p>
    <w:p w14:paraId="1C375CE6" w14:textId="77777777" w:rsidR="00CB228C" w:rsidRPr="00D74F57" w:rsidRDefault="00CB228C" w:rsidP="009615AD">
      <w:pPr>
        <w:pStyle w:val="PargrafodaLista"/>
        <w:ind w:left="2835"/>
        <w:jc w:val="both"/>
        <w:rPr>
          <w:rFonts w:cs="Arial"/>
          <w:sz w:val="4"/>
          <w:szCs w:val="10"/>
        </w:rPr>
      </w:pPr>
    </w:p>
    <w:p w14:paraId="7F3BDEB1" w14:textId="4DDEA0F9" w:rsidR="00CB228C" w:rsidRDefault="00CB228C" w:rsidP="009615AD">
      <w:pPr>
        <w:pStyle w:val="PargrafodaLista"/>
        <w:ind w:left="2835"/>
        <w:jc w:val="both"/>
        <w:rPr>
          <w:rFonts w:cs="Arial"/>
          <w:szCs w:val="20"/>
        </w:rPr>
      </w:pPr>
      <w:r w:rsidRPr="009615AD">
        <w:rPr>
          <w:rFonts w:cs="Arial"/>
          <w:szCs w:val="20"/>
        </w:rPr>
        <w:t xml:space="preserve">§ 2º </w:t>
      </w:r>
      <w:r w:rsidRPr="00072A3B">
        <w:rPr>
          <w:rFonts w:cs="Arial"/>
          <w:b/>
          <w:szCs w:val="20"/>
        </w:rPr>
        <w:t>O cadastro ativo no CAF será requisito para acesso às ações e às políticas públicas destinadas à UFPA, ao empreendimento familiar rural e às formas associativas de organizaçã</w:t>
      </w:r>
      <w:r w:rsidR="009615AD" w:rsidRPr="00072A3B">
        <w:rPr>
          <w:rFonts w:cs="Arial"/>
          <w:b/>
          <w:szCs w:val="20"/>
        </w:rPr>
        <w:t>o da agricultura familiar.</w:t>
      </w:r>
      <w:r w:rsidR="00072A3B">
        <w:rPr>
          <w:rFonts w:cs="Arial"/>
          <w:szCs w:val="20"/>
        </w:rPr>
        <w:t xml:space="preserve"> </w:t>
      </w:r>
      <w:r w:rsidR="00072A3B" w:rsidRPr="00072A3B">
        <w:rPr>
          <w:rFonts w:cs="Arial"/>
          <w:b/>
          <w:i/>
          <w:szCs w:val="20"/>
        </w:rPr>
        <w:t>[Grifo nosso]</w:t>
      </w:r>
    </w:p>
    <w:p w14:paraId="05F86E4C" w14:textId="77777777" w:rsidR="009615AD" w:rsidRPr="008A52AD" w:rsidRDefault="009615AD" w:rsidP="009615AD">
      <w:pPr>
        <w:pStyle w:val="PargrafodaLista"/>
        <w:ind w:left="2835"/>
        <w:jc w:val="both"/>
        <w:rPr>
          <w:rFonts w:cs="Arial"/>
          <w:sz w:val="10"/>
          <w:szCs w:val="20"/>
        </w:rPr>
      </w:pPr>
    </w:p>
    <w:p w14:paraId="43AADD41" w14:textId="3E8C9775" w:rsidR="009615AD" w:rsidRPr="00072A3B" w:rsidRDefault="009615AD" w:rsidP="009615AD">
      <w:pPr>
        <w:pStyle w:val="PargrafodaLista"/>
        <w:ind w:left="2835"/>
        <w:jc w:val="both"/>
        <w:rPr>
          <w:rFonts w:cs="Arial"/>
          <w:i/>
          <w:szCs w:val="20"/>
        </w:rPr>
      </w:pPr>
      <w:r w:rsidRPr="009615AD">
        <w:rPr>
          <w:rFonts w:cs="Arial"/>
          <w:szCs w:val="20"/>
        </w:rPr>
        <w:t xml:space="preserve">Art. 6º </w:t>
      </w:r>
      <w:r w:rsidRPr="00072A3B">
        <w:rPr>
          <w:rFonts w:cs="Arial"/>
          <w:b/>
          <w:szCs w:val="20"/>
        </w:rPr>
        <w:t xml:space="preserve">O CAF substituirá a Declaração de Aptidão ao Programa Nacional de Fortalecimento da Agricultura Familiar - </w:t>
      </w:r>
      <w:r w:rsidR="00072A3B" w:rsidRPr="00072A3B">
        <w:rPr>
          <w:rFonts w:cs="Arial"/>
          <w:b/>
          <w:szCs w:val="20"/>
        </w:rPr>
        <w:t>PRONAF – DAP</w:t>
      </w:r>
      <w:r w:rsidR="00072A3B">
        <w:rPr>
          <w:rFonts w:cs="Arial"/>
          <w:szCs w:val="20"/>
        </w:rPr>
        <w:t xml:space="preserve"> </w:t>
      </w:r>
      <w:r w:rsidRPr="009615AD">
        <w:rPr>
          <w:rFonts w:cs="Arial"/>
          <w:szCs w:val="20"/>
        </w:rPr>
        <w:t>para fins de acesso às ações e às políticas públicas destinadas à UFPA, aos empreendimentos familiares rurais e às formas associativas de organização da agricultura familiar</w:t>
      </w:r>
      <w:r w:rsidR="00072A3B" w:rsidRPr="009615AD">
        <w:rPr>
          <w:rFonts w:cs="Arial"/>
          <w:szCs w:val="20"/>
        </w:rPr>
        <w:t>.</w:t>
      </w:r>
      <w:r w:rsidR="00072A3B">
        <w:rPr>
          <w:rFonts w:cs="Arial"/>
          <w:szCs w:val="20"/>
        </w:rPr>
        <w:t xml:space="preserve"> </w:t>
      </w:r>
      <w:r w:rsidR="00072A3B" w:rsidRPr="00072A3B">
        <w:rPr>
          <w:rFonts w:cs="Arial"/>
          <w:b/>
          <w:i/>
          <w:szCs w:val="20"/>
        </w:rPr>
        <w:t>[Grifo nosso]</w:t>
      </w:r>
    </w:p>
    <w:p w14:paraId="0CF6DC1C" w14:textId="77777777" w:rsidR="009615AD" w:rsidRPr="009615AD" w:rsidRDefault="009615AD" w:rsidP="009615AD">
      <w:pPr>
        <w:pStyle w:val="PargrafodaLista"/>
        <w:ind w:left="2835"/>
        <w:jc w:val="both"/>
        <w:rPr>
          <w:rFonts w:cs="Arial"/>
          <w:sz w:val="10"/>
          <w:szCs w:val="10"/>
        </w:rPr>
      </w:pPr>
    </w:p>
    <w:p w14:paraId="49FE254A" w14:textId="3675601B" w:rsidR="009615AD" w:rsidRPr="009615AD" w:rsidRDefault="009615AD" w:rsidP="009615AD">
      <w:pPr>
        <w:pStyle w:val="PargrafodaLista"/>
        <w:ind w:left="2835"/>
        <w:jc w:val="both"/>
        <w:rPr>
          <w:rFonts w:cs="Arial"/>
          <w:szCs w:val="20"/>
        </w:rPr>
      </w:pPr>
      <w:r w:rsidRPr="009615AD">
        <w:rPr>
          <w:rFonts w:cs="Arial"/>
          <w:szCs w:val="20"/>
        </w:rPr>
        <w:t xml:space="preserve">Parágrafo único.  </w:t>
      </w:r>
      <w:r w:rsidRPr="00072A3B">
        <w:rPr>
          <w:rFonts w:cs="Arial"/>
          <w:b/>
          <w:szCs w:val="20"/>
        </w:rPr>
        <w:t xml:space="preserve">Até que seja concluída a implementação do CAF, a Declaração de Aptidão ao </w:t>
      </w:r>
      <w:r w:rsidR="00072A3B" w:rsidRPr="00072A3B">
        <w:rPr>
          <w:rFonts w:cs="Arial"/>
          <w:b/>
          <w:szCs w:val="20"/>
        </w:rPr>
        <w:t xml:space="preserve">PRONAF – DAP </w:t>
      </w:r>
      <w:r w:rsidRPr="00072A3B">
        <w:rPr>
          <w:rFonts w:cs="Arial"/>
          <w:b/>
          <w:szCs w:val="20"/>
        </w:rPr>
        <w:t>permanece como instrumento de identificação e de qualificação da UFPA</w:t>
      </w:r>
      <w:r w:rsidRPr="009615AD">
        <w:rPr>
          <w:rFonts w:cs="Arial"/>
          <w:szCs w:val="20"/>
        </w:rPr>
        <w:t>, dos empreendimentos familiares rurais e das formas associativas de organização da agricu</w:t>
      </w:r>
      <w:r>
        <w:rPr>
          <w:rFonts w:cs="Arial"/>
          <w:szCs w:val="20"/>
        </w:rPr>
        <w:t>ltura familiar.</w:t>
      </w:r>
      <w:r w:rsidR="00072A3B">
        <w:rPr>
          <w:rFonts w:cs="Arial"/>
          <w:szCs w:val="20"/>
        </w:rPr>
        <w:t xml:space="preserve"> </w:t>
      </w:r>
      <w:r w:rsidR="00072A3B" w:rsidRPr="00072A3B">
        <w:rPr>
          <w:rFonts w:cs="Arial"/>
          <w:b/>
          <w:i/>
          <w:szCs w:val="20"/>
        </w:rPr>
        <w:t>[Grifo nosso]</w:t>
      </w:r>
    </w:p>
    <w:p w14:paraId="36DB1846" w14:textId="77777777" w:rsidR="00CB228C" w:rsidRDefault="00CB228C" w:rsidP="006D47DC">
      <w:pPr>
        <w:pStyle w:val="PargrafodaLista"/>
        <w:rPr>
          <w:rFonts w:cs="Arial"/>
          <w:sz w:val="24"/>
          <w:szCs w:val="20"/>
        </w:rPr>
      </w:pPr>
    </w:p>
    <w:p w14:paraId="01F75DAB" w14:textId="68A57E53" w:rsidR="008A51F1" w:rsidRPr="00E91FC8" w:rsidRDefault="00E91FC8" w:rsidP="00E91FC8">
      <w:pPr>
        <w:pStyle w:val="PargrafodaLista"/>
        <w:spacing w:before="160" w:after="160"/>
        <w:ind w:left="714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1.5.4. </w:t>
      </w:r>
      <w:r w:rsidR="008A51F1" w:rsidRPr="000472F2">
        <w:rPr>
          <w:rFonts w:cs="Arial"/>
          <w:sz w:val="24"/>
          <w:szCs w:val="20"/>
        </w:rPr>
        <w:t xml:space="preserve">E, </w:t>
      </w:r>
      <w:r w:rsidR="000472F2" w:rsidRPr="000472F2">
        <w:rPr>
          <w:rFonts w:cs="Arial"/>
          <w:sz w:val="24"/>
          <w:szCs w:val="20"/>
        </w:rPr>
        <w:t>por fim</w:t>
      </w:r>
      <w:r w:rsidR="008A51F1" w:rsidRPr="000472F2">
        <w:rPr>
          <w:rFonts w:cs="Arial"/>
          <w:sz w:val="24"/>
          <w:szCs w:val="20"/>
        </w:rPr>
        <w:t>, a NOTA TÉCNICA Nº 09/2021/SAF</w:t>
      </w:r>
      <w:r w:rsidR="000472F2" w:rsidRPr="000472F2">
        <w:rPr>
          <w:rFonts w:cs="Arial"/>
          <w:sz w:val="24"/>
          <w:szCs w:val="20"/>
        </w:rPr>
        <w:t>, do Ministério da Agricultura, Pecuária e Abastecimento (</w:t>
      </w:r>
      <w:r w:rsidR="008A51F1" w:rsidRPr="000472F2">
        <w:rPr>
          <w:rFonts w:cs="Arial"/>
          <w:sz w:val="24"/>
          <w:szCs w:val="20"/>
        </w:rPr>
        <w:t>MAPA</w:t>
      </w:r>
      <w:r w:rsidR="000472F2" w:rsidRPr="000472F2">
        <w:rPr>
          <w:rFonts w:cs="Arial"/>
          <w:sz w:val="24"/>
          <w:szCs w:val="20"/>
        </w:rPr>
        <w:t>)</w:t>
      </w:r>
      <w:r w:rsidR="00DD7D76" w:rsidRPr="000472F2">
        <w:rPr>
          <w:rFonts w:cs="Arial"/>
          <w:sz w:val="24"/>
          <w:szCs w:val="20"/>
        </w:rPr>
        <w:t xml:space="preserve">, de 21/05/2021, </w:t>
      </w:r>
      <w:r w:rsidR="00B548CD">
        <w:rPr>
          <w:rFonts w:cs="Arial"/>
          <w:sz w:val="24"/>
          <w:szCs w:val="20"/>
        </w:rPr>
        <w:t xml:space="preserve">que traz o esclarecimento de que </w:t>
      </w:r>
      <w:r w:rsidR="00B548CD" w:rsidRPr="00E91FC8">
        <w:rPr>
          <w:rFonts w:cs="Arial"/>
          <w:sz w:val="24"/>
          <w:szCs w:val="20"/>
        </w:rPr>
        <w:t>“a</w:t>
      </w:r>
      <w:r w:rsidR="000472F2" w:rsidRPr="00E91FC8">
        <w:rPr>
          <w:rFonts w:cs="Arial"/>
          <w:sz w:val="24"/>
          <w:szCs w:val="20"/>
        </w:rPr>
        <w:t xml:space="preserve"> ausência temporária de iden</w:t>
      </w:r>
      <w:r w:rsidR="00B548CD" w:rsidRPr="00E91FC8">
        <w:rPr>
          <w:rFonts w:cs="Arial"/>
          <w:sz w:val="24"/>
          <w:szCs w:val="20"/>
        </w:rPr>
        <w:t>ti</w:t>
      </w:r>
      <w:r w:rsidR="000472F2" w:rsidRPr="00E91FC8">
        <w:rPr>
          <w:rFonts w:cs="Arial"/>
          <w:sz w:val="24"/>
          <w:szCs w:val="20"/>
        </w:rPr>
        <w:t>ficação específica</w:t>
      </w:r>
      <w:r w:rsidR="000472F2" w:rsidRPr="000472F2">
        <w:rPr>
          <w:rFonts w:cs="Arial"/>
          <w:sz w:val="24"/>
          <w:szCs w:val="20"/>
        </w:rPr>
        <w:t xml:space="preserve"> de</w:t>
      </w:r>
      <w:r w:rsidR="00B548CD" w:rsidRPr="00B548CD">
        <w:rPr>
          <w:rFonts w:cs="Arial"/>
          <w:sz w:val="24"/>
          <w:szCs w:val="20"/>
        </w:rPr>
        <w:t xml:space="preserve"> povos e comunidades tradicionais</w:t>
      </w:r>
      <w:r w:rsidR="00B548CD">
        <w:rPr>
          <w:rFonts w:cs="Arial"/>
          <w:sz w:val="24"/>
          <w:szCs w:val="20"/>
        </w:rPr>
        <w:t xml:space="preserve"> nos cadastros e políti</w:t>
      </w:r>
      <w:r w:rsidR="000472F2" w:rsidRPr="000472F2">
        <w:rPr>
          <w:rFonts w:cs="Arial"/>
          <w:sz w:val="24"/>
          <w:szCs w:val="20"/>
        </w:rPr>
        <w:t>cas</w:t>
      </w:r>
      <w:r w:rsidR="00B548CD">
        <w:rPr>
          <w:rFonts w:cs="Arial"/>
          <w:sz w:val="24"/>
          <w:szCs w:val="20"/>
        </w:rPr>
        <w:t xml:space="preserve"> </w:t>
      </w:r>
      <w:r w:rsidR="000472F2" w:rsidRPr="000472F2">
        <w:rPr>
          <w:rFonts w:cs="Arial"/>
          <w:sz w:val="24"/>
          <w:szCs w:val="20"/>
        </w:rPr>
        <w:t xml:space="preserve">públicas (tais como Inep, DAP, CAF – Cadastro Nacional da Agricultura Familiar etc) </w:t>
      </w:r>
      <w:r w:rsidR="000472F2" w:rsidRPr="00E91FC8">
        <w:rPr>
          <w:rFonts w:cs="Arial"/>
          <w:sz w:val="24"/>
          <w:szCs w:val="20"/>
        </w:rPr>
        <w:t>não pode ser barreira</w:t>
      </w:r>
      <w:r w:rsidR="00B548CD" w:rsidRPr="00E91FC8">
        <w:rPr>
          <w:rFonts w:cs="Arial"/>
          <w:sz w:val="24"/>
          <w:szCs w:val="20"/>
        </w:rPr>
        <w:t xml:space="preserve"> </w:t>
      </w:r>
      <w:r w:rsidR="000472F2" w:rsidRPr="00E91FC8">
        <w:rPr>
          <w:rFonts w:cs="Arial"/>
          <w:sz w:val="24"/>
          <w:szCs w:val="20"/>
        </w:rPr>
        <w:t>para acesso às compras públicas</w:t>
      </w:r>
      <w:r w:rsidR="00B548CD" w:rsidRPr="00E91FC8">
        <w:rPr>
          <w:rFonts w:cs="Arial"/>
          <w:sz w:val="24"/>
          <w:szCs w:val="20"/>
        </w:rPr>
        <w:t xml:space="preserve">”.  </w:t>
      </w:r>
      <w:r w:rsidR="00B548CD">
        <w:rPr>
          <w:rFonts w:cs="Arial"/>
          <w:sz w:val="24"/>
          <w:szCs w:val="20"/>
        </w:rPr>
        <w:t>Por isso, apresenta a</w:t>
      </w:r>
      <w:r w:rsidR="00B548CD" w:rsidRPr="00E91FC8">
        <w:rPr>
          <w:rFonts w:cs="Arial"/>
          <w:sz w:val="24"/>
          <w:szCs w:val="20"/>
        </w:rPr>
        <w:t xml:space="preserve">lguns exemplos de dados cadastrais, documentos públicos ou privados reconhecidos pelo Poder Público </w:t>
      </w:r>
      <w:r w:rsidR="00B548CD" w:rsidRPr="00980902">
        <w:rPr>
          <w:rFonts w:cs="Arial"/>
          <w:b/>
          <w:sz w:val="24"/>
          <w:szCs w:val="20"/>
        </w:rPr>
        <w:t>aptos a suprir de imediato a ausência temporária</w:t>
      </w:r>
      <w:r w:rsidR="00B548CD" w:rsidRPr="00E91FC8">
        <w:rPr>
          <w:rFonts w:cs="Arial"/>
          <w:sz w:val="24"/>
          <w:szCs w:val="20"/>
        </w:rPr>
        <w:t xml:space="preserve"> de cadastro específico desses povos, descritas a seguir:</w:t>
      </w:r>
      <w:r w:rsidRPr="00E91FC8">
        <w:rPr>
          <w:rFonts w:cs="Arial"/>
          <w:sz w:val="24"/>
          <w:szCs w:val="20"/>
        </w:rPr>
        <w:t xml:space="preserve"> </w:t>
      </w:r>
      <w:r w:rsidRPr="00980902">
        <w:rPr>
          <w:rFonts w:cs="Arial"/>
          <w:b/>
          <w:i/>
          <w:sz w:val="24"/>
          <w:szCs w:val="20"/>
        </w:rPr>
        <w:t>[Grifo nosso]</w:t>
      </w:r>
    </w:p>
    <w:p w14:paraId="382E7524" w14:textId="77777777" w:rsidR="008A51F1" w:rsidRPr="005335C1" w:rsidRDefault="008A51F1" w:rsidP="008A51F1">
      <w:pPr>
        <w:pStyle w:val="PargrafodaLista"/>
        <w:ind w:left="716"/>
        <w:jc w:val="both"/>
        <w:rPr>
          <w:rFonts w:cs="Arial"/>
          <w:sz w:val="10"/>
          <w:szCs w:val="20"/>
        </w:rPr>
      </w:pPr>
    </w:p>
    <w:p w14:paraId="6900D412" w14:textId="6F5BE0AB" w:rsidR="007633D3" w:rsidRDefault="007633D3" w:rsidP="001C3710">
      <w:pPr>
        <w:pStyle w:val="PargrafodaLista"/>
        <w:ind w:left="2835"/>
        <w:jc w:val="both"/>
        <w:rPr>
          <w:rFonts w:cs="Arial"/>
          <w:szCs w:val="20"/>
        </w:rPr>
      </w:pPr>
      <w:r w:rsidRPr="001C3710">
        <w:rPr>
          <w:rFonts w:cs="Arial"/>
          <w:szCs w:val="20"/>
        </w:rPr>
        <w:t>a) Lista de famílias extrativistas e ribeirinhas do Incra, ICMBio, órgãos estaduais ou municipais de meio ambiente, bem como dos comitês gestores e das associações de unidades de conservação em geral, assentamentos de uso sustentável do Incra e áreas de remanescentes de quilombos;</w:t>
      </w:r>
    </w:p>
    <w:p w14:paraId="1395ED2D" w14:textId="77777777" w:rsidR="001C3710" w:rsidRPr="008A52AD" w:rsidRDefault="001C3710" w:rsidP="001C3710">
      <w:pPr>
        <w:pStyle w:val="PargrafodaLista"/>
        <w:ind w:left="2835"/>
        <w:jc w:val="both"/>
        <w:rPr>
          <w:rFonts w:cs="Arial"/>
          <w:sz w:val="10"/>
          <w:szCs w:val="4"/>
        </w:rPr>
      </w:pPr>
    </w:p>
    <w:p w14:paraId="54687C89" w14:textId="22229561" w:rsidR="007633D3" w:rsidRDefault="007633D3" w:rsidP="001C3710">
      <w:pPr>
        <w:pStyle w:val="PargrafodaLista"/>
        <w:ind w:left="2835"/>
        <w:jc w:val="both"/>
        <w:rPr>
          <w:rFonts w:cs="Arial"/>
          <w:szCs w:val="20"/>
        </w:rPr>
      </w:pPr>
      <w:r w:rsidRPr="001C3710">
        <w:rPr>
          <w:rFonts w:cs="Arial"/>
          <w:szCs w:val="20"/>
        </w:rPr>
        <w:t>b) Indicação na DAP ou CAF do endereço de produção do beneficiário como incidente nas áreas mencionadas no item a), ou áreas que demonstrem a característica da tradicionalidade como ribeirinho, extrativista, pescador artesanal, ou outro povo tradicional; e,</w:t>
      </w:r>
    </w:p>
    <w:p w14:paraId="74A3F5E4" w14:textId="77777777" w:rsidR="001C3710" w:rsidRPr="008A52AD" w:rsidRDefault="001C3710" w:rsidP="001C3710">
      <w:pPr>
        <w:pStyle w:val="PargrafodaLista"/>
        <w:ind w:left="2835"/>
        <w:jc w:val="both"/>
        <w:rPr>
          <w:rFonts w:cs="Arial"/>
          <w:sz w:val="10"/>
          <w:szCs w:val="4"/>
        </w:rPr>
      </w:pPr>
    </w:p>
    <w:p w14:paraId="5F48E884" w14:textId="2485471A" w:rsidR="007633D3" w:rsidRPr="001C3710" w:rsidRDefault="007633D3" w:rsidP="001C3710">
      <w:pPr>
        <w:pStyle w:val="PargrafodaLista"/>
        <w:ind w:left="2835"/>
        <w:jc w:val="both"/>
        <w:rPr>
          <w:rFonts w:cs="Arial"/>
          <w:szCs w:val="20"/>
        </w:rPr>
      </w:pPr>
      <w:r w:rsidRPr="001C3710">
        <w:rPr>
          <w:rFonts w:cs="Arial"/>
          <w:szCs w:val="20"/>
        </w:rPr>
        <w:t>c) outros documentos reconhecidos pelo Poder Público que demonstrem o pertencimento a povos e comunidades tradicionais, tendo-se como parâmetro inicial aqueles elencados no Decreto nº 8.750/16.</w:t>
      </w:r>
    </w:p>
    <w:p w14:paraId="2FDC6738" w14:textId="77777777" w:rsidR="00E91FC8" w:rsidRDefault="00E91FC8" w:rsidP="008A51F1">
      <w:pPr>
        <w:pStyle w:val="PargrafodaLista"/>
        <w:ind w:left="716"/>
        <w:jc w:val="both"/>
        <w:rPr>
          <w:rFonts w:cs="Arial"/>
          <w:sz w:val="24"/>
          <w:szCs w:val="20"/>
        </w:rPr>
      </w:pPr>
    </w:p>
    <w:p w14:paraId="02D085CB" w14:textId="1170F3AE" w:rsidR="00965B7C" w:rsidRPr="00965B7C" w:rsidRDefault="00957DCD" w:rsidP="00957DCD">
      <w:pPr>
        <w:pStyle w:val="PargrafodaLista"/>
        <w:numPr>
          <w:ilvl w:val="1"/>
          <w:numId w:val="1"/>
        </w:num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Serão </w:t>
      </w:r>
      <w:r w:rsidR="00965B7C" w:rsidRPr="00965B7C">
        <w:rPr>
          <w:rFonts w:cs="Arial"/>
          <w:sz w:val="24"/>
          <w:szCs w:val="20"/>
        </w:rPr>
        <w:t xml:space="preserve">utilizados os modelos padronizados de </w:t>
      </w:r>
      <w:r>
        <w:rPr>
          <w:rFonts w:cs="Arial"/>
          <w:sz w:val="24"/>
          <w:szCs w:val="20"/>
        </w:rPr>
        <w:t>E</w:t>
      </w:r>
      <w:r w:rsidR="00965B7C" w:rsidRPr="00965B7C">
        <w:rPr>
          <w:rFonts w:cs="Arial"/>
          <w:sz w:val="24"/>
          <w:szCs w:val="20"/>
        </w:rPr>
        <w:t>dital</w:t>
      </w:r>
      <w:r w:rsidRPr="00957DCD">
        <w:rPr>
          <w:rFonts w:cs="Arial"/>
          <w:sz w:val="24"/>
          <w:szCs w:val="20"/>
        </w:rPr>
        <w:t xml:space="preserve"> </w:t>
      </w:r>
      <w:r>
        <w:rPr>
          <w:rFonts w:cs="Arial"/>
          <w:sz w:val="24"/>
          <w:szCs w:val="20"/>
        </w:rPr>
        <w:t>e de C</w:t>
      </w:r>
      <w:r w:rsidRPr="00965B7C">
        <w:rPr>
          <w:rFonts w:cs="Arial"/>
          <w:sz w:val="24"/>
          <w:szCs w:val="20"/>
        </w:rPr>
        <w:t>ontrato</w:t>
      </w:r>
      <w:r w:rsidR="00965B7C" w:rsidRPr="00965B7C">
        <w:rPr>
          <w:rFonts w:cs="Arial"/>
          <w:sz w:val="24"/>
          <w:szCs w:val="20"/>
        </w:rPr>
        <w:t xml:space="preserve">, apresentados, respectivamente, nos Anexos </w:t>
      </w:r>
      <w:r>
        <w:rPr>
          <w:rFonts w:cs="Arial"/>
          <w:sz w:val="24"/>
          <w:szCs w:val="20"/>
        </w:rPr>
        <w:t>V</w:t>
      </w:r>
      <w:r w:rsidR="00965B7C" w:rsidRPr="00965B7C">
        <w:rPr>
          <w:rFonts w:cs="Arial"/>
          <w:sz w:val="24"/>
          <w:szCs w:val="20"/>
        </w:rPr>
        <w:t xml:space="preserve"> e </w:t>
      </w:r>
      <w:r>
        <w:rPr>
          <w:rFonts w:cs="Arial"/>
          <w:sz w:val="24"/>
          <w:szCs w:val="20"/>
        </w:rPr>
        <w:t>VI</w:t>
      </w:r>
      <w:r w:rsidR="00965B7C" w:rsidRPr="00965B7C">
        <w:rPr>
          <w:rFonts w:cs="Arial"/>
          <w:sz w:val="24"/>
          <w:szCs w:val="20"/>
        </w:rPr>
        <w:t xml:space="preserve">II da </w:t>
      </w:r>
      <w:r w:rsidRPr="002F3C1E">
        <w:rPr>
          <w:rFonts w:cs="Arial"/>
          <w:sz w:val="24"/>
          <w:szCs w:val="20"/>
        </w:rPr>
        <w:t>Resolução CD/FNDE Nº. 06/2020</w:t>
      </w:r>
      <w:r>
        <w:rPr>
          <w:rFonts w:cs="Arial"/>
          <w:sz w:val="24"/>
          <w:szCs w:val="20"/>
        </w:rPr>
        <w:t xml:space="preserve">, com as devidas atualizações do Contrato segundo orientações contidas no </w:t>
      </w:r>
      <w:r w:rsidRPr="00957DCD">
        <w:rPr>
          <w:rFonts w:cs="Arial"/>
          <w:sz w:val="24"/>
          <w:szCs w:val="20"/>
        </w:rPr>
        <w:t>PARECER REFERENCIAL n. 00004/2021/GAB/PF/IFAM/PGF/AGU, de 07/07/21.</w:t>
      </w:r>
      <w:r>
        <w:rPr>
          <w:rFonts w:cs="Arial"/>
          <w:sz w:val="24"/>
          <w:szCs w:val="20"/>
        </w:rPr>
        <w:t xml:space="preserve"> </w:t>
      </w:r>
      <w:r w:rsidR="00965B7C" w:rsidRPr="00965B7C">
        <w:rPr>
          <w:rFonts w:cs="Arial"/>
          <w:sz w:val="24"/>
          <w:szCs w:val="20"/>
        </w:rPr>
        <w:t>Desse modo, o procedimento licitatório deve</w:t>
      </w:r>
      <w:r>
        <w:rPr>
          <w:rFonts w:cs="Arial"/>
          <w:sz w:val="24"/>
          <w:szCs w:val="20"/>
        </w:rPr>
        <w:t>rá</w:t>
      </w:r>
      <w:r w:rsidR="00965B7C" w:rsidRPr="00965B7C">
        <w:rPr>
          <w:rFonts w:cs="Arial"/>
          <w:sz w:val="24"/>
          <w:szCs w:val="20"/>
        </w:rPr>
        <w:t xml:space="preserve"> ser utilizado em caráter subsidiário.</w:t>
      </w:r>
    </w:p>
    <w:p w14:paraId="56FCFCC9" w14:textId="77777777" w:rsidR="006F6E63" w:rsidRDefault="006F6E63" w:rsidP="006F6E63">
      <w:pPr>
        <w:rPr>
          <w:rFonts w:eastAsiaTheme="majorEastAsia" w:cs="Arial"/>
          <w:b/>
          <w:color w:val="000000"/>
          <w:szCs w:val="20"/>
        </w:rPr>
      </w:pPr>
    </w:p>
    <w:p w14:paraId="1A370F09" w14:textId="77777777" w:rsidR="00A25E48" w:rsidRPr="007B4402" w:rsidRDefault="00A25E48" w:rsidP="004B2A6E">
      <w:pPr>
        <w:pStyle w:val="Nivel1"/>
        <w:spacing w:before="160" w:after="160" w:line="240" w:lineRule="auto"/>
        <w:rPr>
          <w:sz w:val="24"/>
        </w:rPr>
      </w:pPr>
      <w:r w:rsidRPr="007B4402">
        <w:rPr>
          <w:sz w:val="24"/>
        </w:rPr>
        <w:t>JUSTIFICATIVA E OBJETIVO DA CONTRATAÇÃO</w:t>
      </w:r>
    </w:p>
    <w:p w14:paraId="06304CA5" w14:textId="2453AED4" w:rsidR="00DA6FB7" w:rsidRPr="00DA6FB7" w:rsidRDefault="00846899" w:rsidP="004B2A6E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 w:rsidRPr="00DA6FB7">
        <w:rPr>
          <w:rFonts w:cs="Arial"/>
          <w:sz w:val="24"/>
          <w:szCs w:val="20"/>
        </w:rPr>
        <w:t xml:space="preserve">A </w:t>
      </w:r>
      <w:r w:rsidR="00DA6FB7" w:rsidRPr="00DA6FB7">
        <w:rPr>
          <w:rFonts w:cs="Arial"/>
          <w:sz w:val="24"/>
          <w:szCs w:val="20"/>
        </w:rPr>
        <w:t xml:space="preserve">contratação ora requerida se alicerça no respeito e obediência aos pressupostos legais vigentes e na demonstração de interesse da Instituição para cumprir sua responsabilidade social para com </w:t>
      </w:r>
      <w:r w:rsidR="00DA6FB7">
        <w:rPr>
          <w:rFonts w:cs="Arial"/>
          <w:sz w:val="24"/>
          <w:szCs w:val="20"/>
        </w:rPr>
        <w:t xml:space="preserve">seus </w:t>
      </w:r>
      <w:r w:rsidR="00DA6FB7" w:rsidRPr="00DA6FB7">
        <w:rPr>
          <w:rFonts w:cs="Arial"/>
          <w:sz w:val="24"/>
          <w:szCs w:val="20"/>
        </w:rPr>
        <w:t>discentes.</w:t>
      </w:r>
    </w:p>
    <w:p w14:paraId="4EC4F3A0" w14:textId="0DD10D9F" w:rsidR="00DA6FB7" w:rsidRPr="004B2A6E" w:rsidRDefault="00DA6FB7" w:rsidP="00861F07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 w:rsidRPr="004B2A6E">
        <w:rPr>
          <w:rFonts w:cs="Arial"/>
          <w:sz w:val="24"/>
          <w:szCs w:val="20"/>
        </w:rPr>
        <w:t>Com a promulgação da Constituição Federal de 1988, a alimentação escolar deixa de ser ato</w:t>
      </w:r>
      <w:r w:rsidR="004B2A6E" w:rsidRPr="004B2A6E">
        <w:rPr>
          <w:rFonts w:cs="Arial"/>
          <w:sz w:val="24"/>
          <w:szCs w:val="20"/>
        </w:rPr>
        <w:t xml:space="preserve"> </w:t>
      </w:r>
      <w:r w:rsidRPr="004B2A6E">
        <w:rPr>
          <w:rFonts w:cs="Arial"/>
          <w:sz w:val="24"/>
          <w:szCs w:val="20"/>
        </w:rPr>
        <w:t>voluntário ou de boa vontade e torna-se obrigação legal. A Lei maior do País aborda o tema nos</w:t>
      </w:r>
      <w:r w:rsidR="004B2A6E" w:rsidRPr="004B2A6E">
        <w:rPr>
          <w:rFonts w:cs="Arial"/>
          <w:sz w:val="24"/>
          <w:szCs w:val="20"/>
        </w:rPr>
        <w:t xml:space="preserve"> </w:t>
      </w:r>
      <w:r w:rsidRPr="004B2A6E">
        <w:rPr>
          <w:rFonts w:cs="Arial"/>
          <w:sz w:val="24"/>
          <w:szCs w:val="20"/>
        </w:rPr>
        <w:t>artigos 6º, 205, 208</w:t>
      </w:r>
      <w:r w:rsidR="004B2A6E">
        <w:rPr>
          <w:rFonts w:cs="Arial"/>
          <w:sz w:val="24"/>
          <w:szCs w:val="20"/>
        </w:rPr>
        <w:t>, inciso VII, Arts. 211 e 2</w:t>
      </w:r>
      <w:r w:rsidRPr="004B2A6E">
        <w:rPr>
          <w:rFonts w:cs="Arial"/>
          <w:sz w:val="24"/>
          <w:szCs w:val="20"/>
        </w:rPr>
        <w:t>12 §4º, orientando para o cumprimento dos</w:t>
      </w:r>
      <w:r w:rsidR="004B2A6E" w:rsidRPr="004B2A6E">
        <w:rPr>
          <w:rFonts w:cs="Arial"/>
          <w:sz w:val="24"/>
          <w:szCs w:val="20"/>
        </w:rPr>
        <w:t xml:space="preserve"> </w:t>
      </w:r>
      <w:r w:rsidRPr="004B2A6E">
        <w:rPr>
          <w:rFonts w:cs="Arial"/>
          <w:sz w:val="24"/>
          <w:szCs w:val="20"/>
        </w:rPr>
        <w:t>mandamentos e para o tratamento da abordagem nos diversos níveis da hierarquia legal e dos</w:t>
      </w:r>
      <w:r w:rsidR="004B2A6E" w:rsidRPr="004B2A6E">
        <w:rPr>
          <w:rFonts w:cs="Arial"/>
          <w:sz w:val="24"/>
          <w:szCs w:val="20"/>
        </w:rPr>
        <w:t xml:space="preserve"> </w:t>
      </w:r>
      <w:r w:rsidRPr="004B2A6E">
        <w:rPr>
          <w:rFonts w:cs="Arial"/>
          <w:sz w:val="24"/>
          <w:szCs w:val="20"/>
        </w:rPr>
        <w:t>órgãos da Administração Pública.</w:t>
      </w:r>
    </w:p>
    <w:p w14:paraId="5EB772B8" w14:textId="07CDE33C" w:rsidR="00BC60BF" w:rsidRPr="007B4402" w:rsidRDefault="00BC60BF" w:rsidP="007B4402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 w:rsidRPr="007B4402">
        <w:rPr>
          <w:rFonts w:cs="Arial"/>
          <w:sz w:val="24"/>
          <w:szCs w:val="20"/>
        </w:rPr>
        <w:t>A Lei n° 11.947</w:t>
      </w:r>
      <w:r w:rsidR="00903DB7" w:rsidRPr="007B4402">
        <w:rPr>
          <w:rFonts w:cs="Arial"/>
          <w:sz w:val="24"/>
          <w:szCs w:val="20"/>
        </w:rPr>
        <w:t xml:space="preserve">, de 16 de junho de </w:t>
      </w:r>
      <w:r w:rsidRPr="007B4402">
        <w:rPr>
          <w:rFonts w:cs="Arial"/>
          <w:sz w:val="24"/>
          <w:szCs w:val="20"/>
        </w:rPr>
        <w:t xml:space="preserve">2009 </w:t>
      </w:r>
      <w:r w:rsidR="00903DB7" w:rsidRPr="007B4402">
        <w:rPr>
          <w:rFonts w:cs="Arial"/>
          <w:sz w:val="24"/>
          <w:szCs w:val="20"/>
        </w:rPr>
        <w:t>dispõe sobre o atendimento da alimentação escolar e do</w:t>
      </w:r>
      <w:r w:rsidR="007B4402" w:rsidRPr="007B4402">
        <w:rPr>
          <w:rFonts w:cs="Arial"/>
          <w:sz w:val="24"/>
          <w:szCs w:val="20"/>
        </w:rPr>
        <w:t xml:space="preserve"> </w:t>
      </w:r>
      <w:r w:rsidR="00903DB7" w:rsidRPr="007B4402">
        <w:rPr>
          <w:rFonts w:cs="Arial"/>
          <w:sz w:val="24"/>
          <w:szCs w:val="20"/>
        </w:rPr>
        <w:t>Programa Dinheiro Direto na Escola aos alunos da educação</w:t>
      </w:r>
      <w:r w:rsidR="007B4402" w:rsidRPr="007B4402">
        <w:rPr>
          <w:rFonts w:cs="Arial"/>
          <w:sz w:val="24"/>
          <w:szCs w:val="20"/>
        </w:rPr>
        <w:t xml:space="preserve"> </w:t>
      </w:r>
      <w:r w:rsidR="00903DB7" w:rsidRPr="007B4402">
        <w:rPr>
          <w:rFonts w:cs="Arial"/>
          <w:sz w:val="24"/>
          <w:szCs w:val="20"/>
        </w:rPr>
        <w:t>básica</w:t>
      </w:r>
      <w:r w:rsidR="007B4402">
        <w:rPr>
          <w:rFonts w:cs="Arial"/>
          <w:sz w:val="24"/>
          <w:szCs w:val="20"/>
        </w:rPr>
        <w:t xml:space="preserve"> e nos incisos I, II e VI, do </w:t>
      </w:r>
      <w:r w:rsidRPr="007B4402">
        <w:rPr>
          <w:rFonts w:cs="Arial"/>
          <w:sz w:val="24"/>
          <w:szCs w:val="20"/>
        </w:rPr>
        <w:t>art.</w:t>
      </w:r>
      <w:r w:rsidR="007B4402">
        <w:rPr>
          <w:rFonts w:cs="Arial"/>
          <w:sz w:val="24"/>
          <w:szCs w:val="20"/>
        </w:rPr>
        <w:t xml:space="preserve"> </w:t>
      </w:r>
      <w:r w:rsidRPr="007B4402">
        <w:rPr>
          <w:rFonts w:cs="Arial"/>
          <w:sz w:val="24"/>
          <w:szCs w:val="20"/>
        </w:rPr>
        <w:t>2º, fixa o tema nos seguintes termos:</w:t>
      </w:r>
    </w:p>
    <w:p w14:paraId="35411A80" w14:textId="77777777" w:rsidR="00744724" w:rsidRDefault="00BC60BF" w:rsidP="00584713">
      <w:pPr>
        <w:pStyle w:val="PargrafodaLista"/>
        <w:ind w:left="2835"/>
        <w:jc w:val="both"/>
        <w:rPr>
          <w:rFonts w:cs="Arial"/>
          <w:szCs w:val="20"/>
        </w:rPr>
      </w:pPr>
      <w:r w:rsidRPr="00BC60BF">
        <w:rPr>
          <w:rFonts w:cs="Arial"/>
          <w:szCs w:val="20"/>
        </w:rPr>
        <w:t>Art. 2º São diretrizes da alimentação escolar:</w:t>
      </w:r>
    </w:p>
    <w:p w14:paraId="60F5D8E3" w14:textId="1DA2747F" w:rsidR="00BC60BF" w:rsidRPr="00BC60BF" w:rsidRDefault="00BC60BF" w:rsidP="00584713">
      <w:pPr>
        <w:pStyle w:val="PargrafodaLista"/>
        <w:ind w:left="2835"/>
        <w:jc w:val="both"/>
        <w:rPr>
          <w:rFonts w:cs="Arial"/>
          <w:szCs w:val="20"/>
        </w:rPr>
      </w:pPr>
      <w:r w:rsidRPr="00744724">
        <w:rPr>
          <w:rFonts w:cs="Arial"/>
          <w:sz w:val="10"/>
          <w:szCs w:val="20"/>
        </w:rPr>
        <w:br/>
      </w:r>
      <w:r w:rsidRPr="00BC60BF">
        <w:rPr>
          <w:rFonts w:cs="Arial"/>
          <w:szCs w:val="20"/>
        </w:rPr>
        <w:t>I - o emprego da alimentação saudável e adequada, compreendendo</w:t>
      </w:r>
      <w:r w:rsidRPr="00BC60BF">
        <w:rPr>
          <w:rFonts w:cs="Arial"/>
          <w:szCs w:val="20"/>
        </w:rPr>
        <w:br/>
        <w:t>o uso de alimentos variados, seguros, que respeitem a cultura, as</w:t>
      </w:r>
      <w:r w:rsidRPr="00BC60BF">
        <w:rPr>
          <w:rFonts w:cs="Arial"/>
          <w:szCs w:val="20"/>
        </w:rPr>
        <w:br/>
        <w:t>tradições e os hábitos alimentares saudáveis, contribuindo para o</w:t>
      </w:r>
      <w:r w:rsidRPr="00BC60BF">
        <w:rPr>
          <w:rFonts w:cs="Arial"/>
          <w:szCs w:val="20"/>
        </w:rPr>
        <w:br/>
        <w:t>crescimento e o desenvolvimento dos alunos e para a melhoria do</w:t>
      </w:r>
      <w:r w:rsidRPr="00BC60BF">
        <w:rPr>
          <w:rFonts w:cs="Arial"/>
          <w:szCs w:val="20"/>
        </w:rPr>
        <w:br/>
        <w:t>rendimento escolar, em conformidade com a sua faixa etária e seu</w:t>
      </w:r>
      <w:r w:rsidRPr="00BC60BF">
        <w:rPr>
          <w:rFonts w:cs="Arial"/>
          <w:szCs w:val="20"/>
        </w:rPr>
        <w:br/>
        <w:t>estado de saúde, inclusive dos que necessitam de atenção</w:t>
      </w:r>
      <w:r w:rsidRPr="00BC60BF">
        <w:rPr>
          <w:rFonts w:cs="Arial"/>
          <w:szCs w:val="20"/>
        </w:rPr>
        <w:br/>
        <w:t>específica;</w:t>
      </w:r>
    </w:p>
    <w:p w14:paraId="3D3AD5D9" w14:textId="77777777" w:rsidR="00BC60BF" w:rsidRDefault="00BC60BF" w:rsidP="00584713">
      <w:pPr>
        <w:pStyle w:val="PargrafodaLista"/>
        <w:ind w:left="2835"/>
        <w:jc w:val="both"/>
        <w:rPr>
          <w:rFonts w:cs="Arial"/>
          <w:szCs w:val="20"/>
        </w:rPr>
      </w:pPr>
      <w:r w:rsidRPr="00BC60BF">
        <w:rPr>
          <w:rFonts w:cs="Arial"/>
          <w:sz w:val="10"/>
          <w:szCs w:val="10"/>
        </w:rPr>
        <w:br/>
      </w:r>
      <w:r w:rsidRPr="00BC60BF">
        <w:rPr>
          <w:rFonts w:cs="Arial"/>
          <w:szCs w:val="20"/>
        </w:rPr>
        <w:t>II - a universalidade do atendimento aos alunos matriculados na rede</w:t>
      </w:r>
      <w:r w:rsidRPr="00BC60BF">
        <w:rPr>
          <w:rFonts w:cs="Arial"/>
          <w:szCs w:val="20"/>
        </w:rPr>
        <w:br/>
        <w:t>pública de educação básica.</w:t>
      </w:r>
    </w:p>
    <w:p w14:paraId="39D886C6" w14:textId="77777777" w:rsidR="007B4402" w:rsidRPr="009615AD" w:rsidRDefault="007B4402" w:rsidP="007B4402">
      <w:pPr>
        <w:pStyle w:val="PargrafodaLista"/>
        <w:ind w:left="2835"/>
        <w:jc w:val="both"/>
        <w:rPr>
          <w:rFonts w:cs="Arial"/>
          <w:sz w:val="10"/>
          <w:szCs w:val="10"/>
        </w:rPr>
      </w:pPr>
    </w:p>
    <w:p w14:paraId="42B71D37" w14:textId="77777777" w:rsidR="007B4402" w:rsidRPr="00D74F57" w:rsidRDefault="007B4402" w:rsidP="007B4402">
      <w:pPr>
        <w:pStyle w:val="PargrafodaLista"/>
        <w:ind w:left="2835"/>
        <w:jc w:val="both"/>
        <w:rPr>
          <w:rFonts w:cs="Arial"/>
          <w:sz w:val="16"/>
          <w:szCs w:val="20"/>
        </w:rPr>
      </w:pPr>
      <w:r w:rsidRPr="00D74F57">
        <w:rPr>
          <w:rFonts w:cs="Arial"/>
          <w:sz w:val="16"/>
          <w:szCs w:val="20"/>
        </w:rPr>
        <w:t>(...)</w:t>
      </w:r>
    </w:p>
    <w:p w14:paraId="266E9C87" w14:textId="77777777" w:rsidR="00BC60BF" w:rsidRPr="00BC60BF" w:rsidRDefault="00BC60BF" w:rsidP="00584713">
      <w:pPr>
        <w:pStyle w:val="PargrafodaLista"/>
        <w:ind w:left="2835"/>
        <w:jc w:val="both"/>
        <w:rPr>
          <w:rFonts w:cs="Arial"/>
          <w:sz w:val="8"/>
          <w:szCs w:val="20"/>
        </w:rPr>
      </w:pPr>
    </w:p>
    <w:p w14:paraId="72D0428B" w14:textId="7C5BF75D" w:rsidR="00BC60BF" w:rsidRDefault="00BC60BF" w:rsidP="00584713">
      <w:pPr>
        <w:pStyle w:val="PargrafodaLista"/>
        <w:ind w:left="2835"/>
        <w:jc w:val="both"/>
        <w:rPr>
          <w:rFonts w:cs="Arial"/>
          <w:szCs w:val="20"/>
        </w:rPr>
      </w:pPr>
      <w:r w:rsidRPr="00BC60BF">
        <w:rPr>
          <w:rFonts w:cs="Arial"/>
          <w:szCs w:val="20"/>
        </w:rPr>
        <w:t>VI - o direito à alimentação escolar, visando a garantir segurança</w:t>
      </w:r>
      <w:r w:rsidRPr="00BC60BF">
        <w:rPr>
          <w:rFonts w:cs="Arial"/>
          <w:szCs w:val="20"/>
        </w:rPr>
        <w:br/>
        <w:t>alimentar e nutricional dos alunos, com acesso de forma igualitária,</w:t>
      </w:r>
      <w:r>
        <w:rPr>
          <w:rFonts w:cs="Arial"/>
          <w:szCs w:val="20"/>
        </w:rPr>
        <w:t xml:space="preserve"> </w:t>
      </w:r>
      <w:r w:rsidRPr="00BC60BF">
        <w:rPr>
          <w:rFonts w:cs="Arial"/>
          <w:szCs w:val="20"/>
        </w:rPr>
        <w:t>respeitando as diferenças biológicas entre idades e condições de</w:t>
      </w:r>
      <w:r w:rsidRPr="00BC60BF">
        <w:rPr>
          <w:rFonts w:cs="Arial"/>
          <w:szCs w:val="20"/>
        </w:rPr>
        <w:br/>
        <w:t>saúde dos alunos que necessitem de atenção específica e aqueles</w:t>
      </w:r>
      <w:r w:rsidRPr="00BC60BF">
        <w:rPr>
          <w:rFonts w:cs="Arial"/>
          <w:szCs w:val="20"/>
        </w:rPr>
        <w:br/>
        <w:t>que se encontram em vulnerabilidade social.</w:t>
      </w:r>
    </w:p>
    <w:p w14:paraId="3A95D059" w14:textId="77777777" w:rsidR="00BC60BF" w:rsidRDefault="00BC60BF" w:rsidP="00584713">
      <w:pPr>
        <w:pStyle w:val="PargrafodaLista"/>
        <w:ind w:left="2835"/>
        <w:jc w:val="both"/>
        <w:rPr>
          <w:rFonts w:cs="Arial"/>
          <w:szCs w:val="20"/>
        </w:rPr>
      </w:pPr>
    </w:p>
    <w:p w14:paraId="71F39541" w14:textId="281DBDAA" w:rsidR="00083D65" w:rsidRPr="00B141A3" w:rsidRDefault="00B141A3" w:rsidP="00B141A3">
      <w:pPr>
        <w:pStyle w:val="PargrafodaLista"/>
        <w:numPr>
          <w:ilvl w:val="1"/>
          <w:numId w:val="1"/>
        </w:numPr>
        <w:spacing w:before="160" w:after="16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Já no</w:t>
      </w:r>
      <w:r w:rsidR="00083D65">
        <w:rPr>
          <w:rFonts w:cs="Arial"/>
          <w:sz w:val="24"/>
          <w:szCs w:val="20"/>
        </w:rPr>
        <w:t xml:space="preserve"> art. 14 da </w:t>
      </w:r>
      <w:r>
        <w:rPr>
          <w:rFonts w:cs="Arial"/>
          <w:sz w:val="24"/>
          <w:szCs w:val="20"/>
        </w:rPr>
        <w:t>referida</w:t>
      </w:r>
      <w:r w:rsidR="00083D65">
        <w:rPr>
          <w:rFonts w:cs="Arial"/>
          <w:sz w:val="24"/>
          <w:szCs w:val="20"/>
        </w:rPr>
        <w:t xml:space="preserve"> lei, </w:t>
      </w:r>
      <w:r>
        <w:rPr>
          <w:rFonts w:cs="Arial"/>
          <w:sz w:val="24"/>
          <w:szCs w:val="20"/>
        </w:rPr>
        <w:t>há a indicação do</w:t>
      </w:r>
      <w:r w:rsidR="00083D65">
        <w:rPr>
          <w:rFonts w:cs="Arial"/>
          <w:sz w:val="24"/>
          <w:szCs w:val="20"/>
        </w:rPr>
        <w:t xml:space="preserve"> percentual mínimo </w:t>
      </w:r>
      <w:r>
        <w:rPr>
          <w:rFonts w:cs="Arial"/>
          <w:sz w:val="24"/>
          <w:szCs w:val="20"/>
        </w:rPr>
        <w:t xml:space="preserve">para destinação dos </w:t>
      </w:r>
      <w:r w:rsidRPr="00B141A3">
        <w:rPr>
          <w:rFonts w:cs="Arial"/>
          <w:sz w:val="24"/>
          <w:szCs w:val="20"/>
        </w:rPr>
        <w:t>recursos financeiros repassados pelo FNDE</w:t>
      </w:r>
      <w:r>
        <w:rPr>
          <w:rFonts w:cs="Arial"/>
          <w:sz w:val="24"/>
          <w:szCs w:val="20"/>
        </w:rPr>
        <w:t xml:space="preserve">, </w:t>
      </w:r>
      <w:r>
        <w:rPr>
          <w:rFonts w:cs="Arial"/>
          <w:i/>
          <w:sz w:val="24"/>
          <w:szCs w:val="20"/>
        </w:rPr>
        <w:t>in verbis:</w:t>
      </w:r>
    </w:p>
    <w:p w14:paraId="1801E6F3" w14:textId="77777777" w:rsidR="00B141A3" w:rsidRPr="00340F1B" w:rsidRDefault="00B141A3" w:rsidP="00B141A3">
      <w:pPr>
        <w:pStyle w:val="PargrafodaLista"/>
        <w:spacing w:before="160" w:after="160"/>
        <w:ind w:left="716"/>
        <w:jc w:val="both"/>
        <w:rPr>
          <w:rFonts w:cs="Arial"/>
          <w:sz w:val="16"/>
          <w:szCs w:val="20"/>
        </w:rPr>
      </w:pPr>
    </w:p>
    <w:p w14:paraId="471190AA" w14:textId="0F98C323" w:rsidR="00083D65" w:rsidRPr="00B141A3" w:rsidRDefault="00083D65" w:rsidP="00B141A3">
      <w:pPr>
        <w:pStyle w:val="PargrafodaLista"/>
        <w:ind w:left="2835"/>
        <w:jc w:val="both"/>
        <w:rPr>
          <w:rFonts w:cs="Arial"/>
          <w:szCs w:val="20"/>
        </w:rPr>
      </w:pPr>
      <w:r w:rsidRPr="00B141A3">
        <w:rPr>
          <w:rFonts w:cs="Arial"/>
          <w:szCs w:val="20"/>
        </w:rPr>
        <w:t>Art. 14. Do total dos recursos financeiros repassados pelo FNDE, no âmbito do PNAE, no mínimo 30% (trinta por</w:t>
      </w:r>
      <w:r w:rsidR="00B141A3" w:rsidRPr="00B141A3">
        <w:rPr>
          <w:rFonts w:cs="Arial"/>
          <w:szCs w:val="20"/>
        </w:rPr>
        <w:t xml:space="preserve"> </w:t>
      </w:r>
      <w:r w:rsidRPr="00B141A3">
        <w:rPr>
          <w:rFonts w:cs="Arial"/>
          <w:szCs w:val="20"/>
        </w:rPr>
        <w:t>cento) deverão ser utilizados na aquisição de gêneros alimentícios diretamente da agricultura familiar e do empreendedor</w:t>
      </w:r>
      <w:r w:rsidR="00B141A3" w:rsidRPr="00B141A3">
        <w:rPr>
          <w:rFonts w:cs="Arial"/>
          <w:szCs w:val="20"/>
        </w:rPr>
        <w:t xml:space="preserve"> </w:t>
      </w:r>
      <w:r w:rsidRPr="00B141A3">
        <w:rPr>
          <w:rFonts w:cs="Arial"/>
          <w:szCs w:val="20"/>
        </w:rPr>
        <w:t>familiar rural ou de suas organizações, priorizando-se os assentamentos da reforma agrária, as comunidades tradicionais indígenas e comunidades quilombolas.</w:t>
      </w:r>
    </w:p>
    <w:p w14:paraId="42796B2E" w14:textId="77777777" w:rsidR="00083D65" w:rsidRPr="00435CFE" w:rsidRDefault="00083D65" w:rsidP="00584713">
      <w:pPr>
        <w:pStyle w:val="PargrafodaLista"/>
        <w:ind w:left="2835"/>
        <w:jc w:val="both"/>
        <w:rPr>
          <w:rFonts w:cs="Arial"/>
          <w:sz w:val="8"/>
          <w:szCs w:val="20"/>
        </w:rPr>
      </w:pPr>
    </w:p>
    <w:p w14:paraId="70F32C2B" w14:textId="368837A4" w:rsidR="00903DB7" w:rsidRPr="00622C73" w:rsidRDefault="00622C73" w:rsidP="00861F07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 w:rsidRPr="00622C73">
        <w:rPr>
          <w:rFonts w:cs="Arial"/>
          <w:sz w:val="24"/>
          <w:szCs w:val="20"/>
        </w:rPr>
        <w:t>A</w:t>
      </w:r>
      <w:r w:rsidR="00903DB7" w:rsidRPr="00622C73">
        <w:rPr>
          <w:rFonts w:cs="Arial"/>
          <w:sz w:val="24"/>
          <w:szCs w:val="20"/>
        </w:rPr>
        <w:t xml:space="preserve"> Resolução nº 06/2020, </w:t>
      </w:r>
      <w:r w:rsidRPr="00622C73">
        <w:rPr>
          <w:rFonts w:cs="Arial"/>
          <w:sz w:val="24"/>
          <w:szCs w:val="20"/>
        </w:rPr>
        <w:t xml:space="preserve">de 08 de maio de 2020, do </w:t>
      </w:r>
      <w:r w:rsidR="00903DB7" w:rsidRPr="00622C73">
        <w:rPr>
          <w:rFonts w:cs="Arial"/>
          <w:sz w:val="24"/>
          <w:szCs w:val="20"/>
        </w:rPr>
        <w:t xml:space="preserve">CD/FNDE – Conselho Deliberativo do Fundo Nacional de Desenvolvimento da </w:t>
      </w:r>
      <w:r>
        <w:rPr>
          <w:rFonts w:cs="Arial"/>
          <w:sz w:val="24"/>
          <w:szCs w:val="20"/>
        </w:rPr>
        <w:t>Educação que</w:t>
      </w:r>
      <w:r w:rsidR="00903DB7" w:rsidRPr="00622C73">
        <w:rPr>
          <w:rFonts w:cs="Arial"/>
          <w:sz w:val="24"/>
          <w:szCs w:val="20"/>
        </w:rPr>
        <w:t xml:space="preserve"> </w:t>
      </w:r>
      <w:r w:rsidRPr="00622C73">
        <w:rPr>
          <w:rFonts w:cs="Arial"/>
          <w:sz w:val="24"/>
          <w:szCs w:val="20"/>
        </w:rPr>
        <w:t xml:space="preserve">dispõe sobre o atendimento da alimentação escolar aos alunos da educação básica no âmbito do Programa Nacional de Alimentação Escolar – PNAE, </w:t>
      </w:r>
      <w:r w:rsidR="00903DB7" w:rsidRPr="00622C73">
        <w:rPr>
          <w:rFonts w:cs="Arial"/>
          <w:sz w:val="24"/>
          <w:szCs w:val="20"/>
        </w:rPr>
        <w:t>dentre outras obrigações, estabelece as normas para a execução técnica, administrativa e fi</w:t>
      </w:r>
      <w:r>
        <w:rPr>
          <w:rFonts w:cs="Arial"/>
          <w:sz w:val="24"/>
          <w:szCs w:val="20"/>
        </w:rPr>
        <w:t xml:space="preserve">nanceira da alimentação escolar e traz </w:t>
      </w:r>
      <w:r w:rsidR="00903DB7" w:rsidRPr="00622C73">
        <w:rPr>
          <w:rFonts w:cs="Arial"/>
          <w:sz w:val="24"/>
          <w:szCs w:val="20"/>
        </w:rPr>
        <w:t xml:space="preserve">as seguintes premissas sobre Alimentação Escolar em seus arts. 3º e 4º, </w:t>
      </w:r>
      <w:r w:rsidR="00903DB7" w:rsidRPr="00622C73">
        <w:rPr>
          <w:rFonts w:cs="Arial"/>
          <w:i/>
          <w:sz w:val="24"/>
          <w:szCs w:val="20"/>
        </w:rPr>
        <w:t>in verbis:</w:t>
      </w:r>
    </w:p>
    <w:p w14:paraId="3BF25014" w14:textId="77777777" w:rsidR="00903DB7" w:rsidRDefault="00903DB7" w:rsidP="00903DB7">
      <w:pPr>
        <w:pStyle w:val="PargrafodaLista"/>
        <w:ind w:left="2835"/>
        <w:jc w:val="both"/>
        <w:rPr>
          <w:rFonts w:cs="Arial"/>
          <w:szCs w:val="20"/>
        </w:rPr>
      </w:pPr>
      <w:r>
        <w:rPr>
          <w:rFonts w:cs="Arial"/>
          <w:szCs w:val="20"/>
        </w:rPr>
        <w:t>Art. 3</w:t>
      </w:r>
      <w:r w:rsidRPr="00584713">
        <w:rPr>
          <w:rFonts w:cs="Arial"/>
          <w:szCs w:val="20"/>
        </w:rPr>
        <w:t xml:space="preserve">º </w:t>
      </w:r>
      <w:r w:rsidRPr="00D5196C">
        <w:rPr>
          <w:rFonts w:cs="Arial"/>
          <w:szCs w:val="20"/>
        </w:rPr>
        <w:t>A alimentação escolar é direito dos alunos da educação básica pública e dever do Estado e será promovida e incentivada com vista ao atendimento das diretrizes estabelecidas nesta Resolução.</w:t>
      </w:r>
    </w:p>
    <w:p w14:paraId="59F6DCD1" w14:textId="77777777" w:rsidR="00903DB7" w:rsidRPr="00584713" w:rsidRDefault="00903DB7" w:rsidP="00903DB7">
      <w:pPr>
        <w:pStyle w:val="PargrafodaLista"/>
        <w:ind w:left="2835"/>
        <w:jc w:val="both"/>
        <w:rPr>
          <w:rFonts w:cs="Arial"/>
          <w:sz w:val="10"/>
          <w:szCs w:val="10"/>
        </w:rPr>
      </w:pPr>
    </w:p>
    <w:p w14:paraId="67061F7F" w14:textId="6E8217B0" w:rsidR="00903DB7" w:rsidRDefault="00903DB7" w:rsidP="00903DB7">
      <w:pPr>
        <w:pStyle w:val="PargrafodaLista"/>
        <w:ind w:left="2835"/>
        <w:jc w:val="both"/>
        <w:rPr>
          <w:rFonts w:cs="Arial"/>
          <w:szCs w:val="20"/>
        </w:rPr>
      </w:pPr>
      <w:r w:rsidRPr="009615AD">
        <w:rPr>
          <w:rFonts w:cs="Arial"/>
          <w:szCs w:val="20"/>
        </w:rPr>
        <w:t>Art. 4º</w:t>
      </w:r>
      <w:r>
        <w:rPr>
          <w:rFonts w:cs="Arial"/>
          <w:szCs w:val="20"/>
        </w:rPr>
        <w:t xml:space="preserve"> </w:t>
      </w:r>
      <w:r w:rsidRPr="00584713">
        <w:rPr>
          <w:rFonts w:cs="Arial"/>
          <w:szCs w:val="20"/>
        </w:rPr>
        <w:t>O PNAE</w:t>
      </w:r>
      <w:r>
        <w:rPr>
          <w:rFonts w:cs="Arial"/>
          <w:szCs w:val="20"/>
        </w:rPr>
        <w:t xml:space="preserve"> (Programa Nacional de Alimentação ao Escolar)</w:t>
      </w:r>
      <w:r w:rsidRPr="00584713">
        <w:rPr>
          <w:rFonts w:cs="Arial"/>
          <w:szCs w:val="20"/>
        </w:rPr>
        <w:t xml:space="preserve"> tem por objetivo contribuir para o crescimento e o desenvolvimento</w:t>
      </w:r>
      <w:r>
        <w:rPr>
          <w:rFonts w:cs="Arial"/>
          <w:szCs w:val="20"/>
        </w:rPr>
        <w:t xml:space="preserve"> </w:t>
      </w:r>
      <w:r w:rsidRPr="00584713">
        <w:rPr>
          <w:rFonts w:cs="Arial"/>
          <w:szCs w:val="20"/>
        </w:rPr>
        <w:t>biopsicossocial, a aprendizagem, o rendimento escolar e a formação de práticas alimentares saudáveis</w:t>
      </w:r>
      <w:r>
        <w:rPr>
          <w:rFonts w:cs="Arial"/>
          <w:szCs w:val="20"/>
        </w:rPr>
        <w:t xml:space="preserve"> </w:t>
      </w:r>
      <w:r w:rsidRPr="00584713">
        <w:rPr>
          <w:rFonts w:cs="Arial"/>
          <w:szCs w:val="20"/>
        </w:rPr>
        <w:t>dos alunos, por meio de ações de educação alimentar e nutricional e da oferta de refeições que cubram</w:t>
      </w:r>
      <w:r>
        <w:rPr>
          <w:rFonts w:cs="Arial"/>
          <w:szCs w:val="20"/>
        </w:rPr>
        <w:t xml:space="preserve"> </w:t>
      </w:r>
      <w:r w:rsidRPr="00584713">
        <w:rPr>
          <w:rFonts w:cs="Arial"/>
          <w:szCs w:val="20"/>
        </w:rPr>
        <w:t>as suas necessidades nutricionais durante o período letivo</w:t>
      </w:r>
    </w:p>
    <w:p w14:paraId="0FD3AC02" w14:textId="77777777" w:rsidR="00903DB7" w:rsidRDefault="00903DB7" w:rsidP="00903DB7">
      <w:pPr>
        <w:pStyle w:val="PargrafodaLista"/>
        <w:ind w:left="2835"/>
        <w:jc w:val="both"/>
        <w:rPr>
          <w:rFonts w:cs="Arial"/>
          <w:szCs w:val="20"/>
        </w:rPr>
      </w:pPr>
    </w:p>
    <w:p w14:paraId="6FFF6917" w14:textId="64B57518" w:rsidR="00764EEC" w:rsidRPr="00764EEC" w:rsidRDefault="00764EEC" w:rsidP="00861F07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 w:rsidRPr="00764EEC">
        <w:rPr>
          <w:rFonts w:cs="Arial"/>
          <w:sz w:val="24"/>
          <w:szCs w:val="20"/>
        </w:rPr>
        <w:t xml:space="preserve">A fim de compreender as dimensões espaciais e subjetivas, tem-se que o Instituto Federal de Educação Ciência e Tecnologia do Amazonas - Campus </w:t>
      </w:r>
      <w:r w:rsidR="00594176">
        <w:rPr>
          <w:rFonts w:cs="Arial"/>
          <w:sz w:val="24"/>
          <w:szCs w:val="20"/>
        </w:rPr>
        <w:t>Humaitá</w:t>
      </w:r>
      <w:r w:rsidRPr="00764EEC">
        <w:rPr>
          <w:rFonts w:cs="Arial"/>
          <w:sz w:val="24"/>
          <w:szCs w:val="20"/>
        </w:rPr>
        <w:t xml:space="preserve"> é uma instituição integrante da Rede Federal de Educação Técnica e Tecnológica que oferece à população do Amazonas: ensino médio, técnico, graduação e pós-graduação de forma gratuita e de qualidade. O campus localiza-se em área afastada da cidade, na </w:t>
      </w:r>
      <w:r w:rsidR="00E04799">
        <w:rPr>
          <w:rFonts w:cs="Arial"/>
          <w:sz w:val="24"/>
          <w:szCs w:val="20"/>
        </w:rPr>
        <w:t>BR 230</w:t>
      </w:r>
      <w:r w:rsidRPr="00764EEC">
        <w:rPr>
          <w:rFonts w:cs="Arial"/>
          <w:sz w:val="24"/>
          <w:szCs w:val="20"/>
        </w:rPr>
        <w:t xml:space="preserve">, </w:t>
      </w:r>
      <w:r w:rsidR="00E04799">
        <w:rPr>
          <w:rFonts w:cs="Arial"/>
          <w:sz w:val="24"/>
          <w:szCs w:val="20"/>
        </w:rPr>
        <w:t>S/N</w:t>
      </w:r>
      <w:r w:rsidRPr="00764EEC">
        <w:rPr>
          <w:rFonts w:cs="Arial"/>
          <w:sz w:val="24"/>
          <w:szCs w:val="20"/>
        </w:rPr>
        <w:t>, Bairro</w:t>
      </w:r>
      <w:r w:rsidR="00E04799">
        <w:rPr>
          <w:rFonts w:cs="Arial"/>
          <w:sz w:val="24"/>
          <w:szCs w:val="20"/>
        </w:rPr>
        <w:t>:</w:t>
      </w:r>
      <w:r w:rsidRPr="00764EEC">
        <w:rPr>
          <w:rFonts w:cs="Arial"/>
          <w:sz w:val="24"/>
          <w:szCs w:val="20"/>
        </w:rPr>
        <w:t xml:space="preserve"> Zona </w:t>
      </w:r>
      <w:r w:rsidR="00E04799">
        <w:rPr>
          <w:rFonts w:cs="Arial"/>
          <w:sz w:val="24"/>
          <w:szCs w:val="20"/>
        </w:rPr>
        <w:t>Rural / Humaitá</w:t>
      </w:r>
      <w:r w:rsidRPr="00764EEC">
        <w:rPr>
          <w:rFonts w:cs="Arial"/>
          <w:sz w:val="24"/>
          <w:szCs w:val="20"/>
        </w:rPr>
        <w:t>-AM.</w:t>
      </w:r>
    </w:p>
    <w:p w14:paraId="3D02BD8F" w14:textId="5EE0C360" w:rsidR="009A077E" w:rsidRDefault="000534C5" w:rsidP="009859F1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 O IFAM Campus </w:t>
      </w:r>
      <w:r w:rsidR="00E04799">
        <w:rPr>
          <w:rFonts w:cs="Arial"/>
          <w:sz w:val="24"/>
          <w:szCs w:val="20"/>
        </w:rPr>
        <w:t>Humaitá</w:t>
      </w:r>
      <w:r>
        <w:rPr>
          <w:rFonts w:cs="Arial"/>
          <w:sz w:val="24"/>
          <w:szCs w:val="20"/>
        </w:rPr>
        <w:t xml:space="preserve"> enquadra-se como Entidade Executora (EEx) do PNAE, pois recebe e executa</w:t>
      </w:r>
      <w:r w:rsidR="00CF71B4">
        <w:rPr>
          <w:rFonts w:cs="Arial"/>
          <w:sz w:val="24"/>
          <w:szCs w:val="20"/>
        </w:rPr>
        <w:t xml:space="preserve"> os recursos financeiros do programa</w:t>
      </w:r>
      <w:r w:rsidR="009A077E">
        <w:rPr>
          <w:rFonts w:cs="Arial"/>
          <w:sz w:val="24"/>
          <w:szCs w:val="20"/>
        </w:rPr>
        <w:t xml:space="preserve">. Os alimentos a serem adquiridos pela presente </w:t>
      </w:r>
      <w:r w:rsidR="00D87EC3">
        <w:rPr>
          <w:rFonts w:cs="Arial"/>
          <w:sz w:val="24"/>
          <w:szCs w:val="20"/>
        </w:rPr>
        <w:t>Chamada Pública</w:t>
      </w:r>
      <w:r w:rsidR="009A077E">
        <w:rPr>
          <w:rFonts w:cs="Arial"/>
          <w:sz w:val="24"/>
          <w:szCs w:val="20"/>
        </w:rPr>
        <w:t xml:space="preserve"> serão ofertados na merenda escolar exclusivamente </w:t>
      </w:r>
      <w:r w:rsidR="00D87EC3">
        <w:rPr>
          <w:rFonts w:cs="Arial"/>
          <w:sz w:val="24"/>
          <w:szCs w:val="20"/>
        </w:rPr>
        <w:t>aos a</w:t>
      </w:r>
      <w:r w:rsidR="00D36521">
        <w:rPr>
          <w:rFonts w:cs="Arial"/>
          <w:sz w:val="24"/>
          <w:szCs w:val="20"/>
        </w:rPr>
        <w:t>lunos matriculados nos cursos de período integral e aos alunos dos cursos noturnos, subsequente e PROEJA.</w:t>
      </w:r>
    </w:p>
    <w:p w14:paraId="0FBDD42D" w14:textId="723DE9A0" w:rsidR="004E7C64" w:rsidRPr="00487FF8" w:rsidRDefault="009859F1" w:rsidP="00487FF8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conexão entre a Agricultura Familiar e a </w:t>
      </w:r>
      <w:r w:rsidR="004E7C64">
        <w:rPr>
          <w:rFonts w:cs="Arial"/>
          <w:sz w:val="24"/>
          <w:szCs w:val="20"/>
        </w:rPr>
        <w:t>Alimentação</w:t>
      </w:r>
      <w:r>
        <w:rPr>
          <w:rFonts w:cs="Arial"/>
          <w:sz w:val="24"/>
          <w:szCs w:val="20"/>
        </w:rPr>
        <w:t xml:space="preserve"> Escolar fundamente-se nas diretrizes estabelecidas pelo PNAE, em especial no que tange ao emprego da alimentação saudável e adequada, compreendendo o uso de alimentos variados, seguros, que respeita</w:t>
      </w:r>
      <w:r w:rsidR="004E7C64">
        <w:rPr>
          <w:rFonts w:cs="Arial"/>
          <w:sz w:val="24"/>
          <w:szCs w:val="20"/>
        </w:rPr>
        <w:t>m</w:t>
      </w:r>
      <w:r>
        <w:rPr>
          <w:rFonts w:cs="Arial"/>
          <w:sz w:val="24"/>
          <w:szCs w:val="20"/>
        </w:rPr>
        <w:t xml:space="preserve"> a cultura, as tradições e os hábitos alimentares</w:t>
      </w:r>
      <w:r w:rsidR="00487FF8">
        <w:rPr>
          <w:rFonts w:cs="Arial"/>
          <w:sz w:val="24"/>
          <w:szCs w:val="20"/>
        </w:rPr>
        <w:t xml:space="preserve">, assim </w:t>
      </w:r>
      <w:r>
        <w:rPr>
          <w:rFonts w:cs="Arial"/>
          <w:sz w:val="24"/>
          <w:szCs w:val="20"/>
        </w:rPr>
        <w:t xml:space="preserve">como </w:t>
      </w:r>
      <w:r w:rsidR="00487FF8">
        <w:rPr>
          <w:rFonts w:cs="Arial"/>
          <w:sz w:val="24"/>
          <w:szCs w:val="20"/>
        </w:rPr>
        <w:t xml:space="preserve">contribui para </w:t>
      </w:r>
      <w:r>
        <w:rPr>
          <w:rFonts w:cs="Arial"/>
          <w:sz w:val="24"/>
          <w:szCs w:val="20"/>
        </w:rPr>
        <w:t>o desenvolvimento sustentável</w:t>
      </w:r>
      <w:r w:rsidR="00487FF8">
        <w:rPr>
          <w:rFonts w:cs="Arial"/>
          <w:sz w:val="24"/>
          <w:szCs w:val="20"/>
        </w:rPr>
        <w:t xml:space="preserve"> regional</w:t>
      </w:r>
      <w:r>
        <w:rPr>
          <w:rFonts w:cs="Arial"/>
          <w:sz w:val="24"/>
          <w:szCs w:val="20"/>
        </w:rPr>
        <w:t>, com incentivos para a aquisição de gêneros alimentícios</w:t>
      </w:r>
      <w:r w:rsidR="00487FF8">
        <w:rPr>
          <w:rFonts w:cs="Arial"/>
          <w:sz w:val="24"/>
          <w:szCs w:val="20"/>
        </w:rPr>
        <w:t xml:space="preserve"> diversificados, produzidos em âmbito local conforme a sazonalidade.</w:t>
      </w:r>
    </w:p>
    <w:p w14:paraId="15CD3CDD" w14:textId="38DC4365" w:rsidR="00487FF8" w:rsidRDefault="00487FF8" w:rsidP="00487FF8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sz w:val="24"/>
          <w:szCs w:val="20"/>
        </w:rPr>
      </w:pPr>
      <w:r w:rsidRPr="00487FF8">
        <w:rPr>
          <w:rFonts w:cs="Arial"/>
          <w:sz w:val="24"/>
          <w:szCs w:val="20"/>
        </w:rPr>
        <w:t>Em face do exposto, o</w:t>
      </w:r>
      <w:r w:rsidR="00442ED0" w:rsidRPr="00487FF8">
        <w:rPr>
          <w:rFonts w:cs="Arial"/>
          <w:sz w:val="24"/>
          <w:szCs w:val="20"/>
        </w:rPr>
        <w:t>s recortes apresentados demonstram que o mais raso estudo da legislação vigente agiganta o amparo para garantir a concretização do objeto ora requerido</w:t>
      </w:r>
      <w:r w:rsidR="00170F01" w:rsidRPr="00487FF8">
        <w:rPr>
          <w:rFonts w:cs="Arial"/>
          <w:sz w:val="24"/>
          <w:szCs w:val="20"/>
        </w:rPr>
        <w:t xml:space="preserve"> e, ainda, que</w:t>
      </w:r>
      <w:r w:rsidR="00691600" w:rsidRPr="00487FF8">
        <w:rPr>
          <w:rFonts w:cs="Arial"/>
          <w:sz w:val="24"/>
          <w:szCs w:val="20"/>
        </w:rPr>
        <w:t xml:space="preserve"> o oferecimento de</w:t>
      </w:r>
      <w:r w:rsidR="00170F01" w:rsidRPr="00487FF8">
        <w:rPr>
          <w:rFonts w:cs="Arial"/>
          <w:sz w:val="24"/>
          <w:szCs w:val="20"/>
        </w:rPr>
        <w:t xml:space="preserve"> alimentação </w:t>
      </w:r>
      <w:r w:rsidR="00691600" w:rsidRPr="00487FF8">
        <w:rPr>
          <w:rFonts w:cs="Arial"/>
          <w:sz w:val="24"/>
          <w:szCs w:val="20"/>
        </w:rPr>
        <w:t xml:space="preserve">saudável </w:t>
      </w:r>
      <w:r w:rsidR="00170F01" w:rsidRPr="00487FF8">
        <w:rPr>
          <w:rFonts w:cs="Arial"/>
          <w:sz w:val="24"/>
          <w:szCs w:val="20"/>
        </w:rPr>
        <w:t xml:space="preserve">aos estudantes </w:t>
      </w:r>
      <w:r w:rsidRPr="00487FF8">
        <w:rPr>
          <w:rFonts w:cs="Arial"/>
          <w:sz w:val="24"/>
          <w:szCs w:val="20"/>
        </w:rPr>
        <w:t>reflete como</w:t>
      </w:r>
      <w:r w:rsidR="00170F01" w:rsidRPr="00487FF8">
        <w:rPr>
          <w:rFonts w:cs="Arial"/>
          <w:sz w:val="24"/>
          <w:szCs w:val="20"/>
        </w:rPr>
        <w:t xml:space="preserve"> forma de democratização da permanência </w:t>
      </w:r>
      <w:r w:rsidR="00CD20B2">
        <w:rPr>
          <w:rFonts w:cs="Arial"/>
          <w:sz w:val="24"/>
          <w:szCs w:val="20"/>
        </w:rPr>
        <w:t xml:space="preserve">deles </w:t>
      </w:r>
      <w:r w:rsidR="00170F01" w:rsidRPr="00487FF8">
        <w:rPr>
          <w:rFonts w:cs="Arial"/>
          <w:sz w:val="24"/>
          <w:szCs w:val="20"/>
        </w:rPr>
        <w:t>na Instituição, contribuindo para a redução das taxas de retenção, de evasão escolar e promovendo a inclusão social pela educação.</w:t>
      </w:r>
    </w:p>
    <w:p w14:paraId="20E13091" w14:textId="77777777" w:rsidR="003A58CB" w:rsidRDefault="003A58CB" w:rsidP="003A58CB">
      <w:pPr>
        <w:pStyle w:val="PargrafodaLista"/>
        <w:spacing w:before="160" w:after="160"/>
        <w:ind w:left="716"/>
        <w:contextualSpacing w:val="0"/>
        <w:jc w:val="both"/>
        <w:rPr>
          <w:rFonts w:cs="Arial"/>
          <w:sz w:val="24"/>
          <w:szCs w:val="20"/>
        </w:rPr>
      </w:pPr>
    </w:p>
    <w:p w14:paraId="52512F65" w14:textId="0D0877FB" w:rsidR="00D87EC3" w:rsidRPr="00B02691" w:rsidRDefault="00EF5031" w:rsidP="0078793C">
      <w:pPr>
        <w:pStyle w:val="PargrafodaLista"/>
        <w:numPr>
          <w:ilvl w:val="1"/>
          <w:numId w:val="1"/>
        </w:numPr>
        <w:spacing w:before="160" w:after="160"/>
        <w:contextualSpacing w:val="0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Do q</w:t>
      </w:r>
      <w:r w:rsidRPr="00CF60A7">
        <w:rPr>
          <w:rFonts w:cs="Arial"/>
          <w:b/>
          <w:sz w:val="24"/>
        </w:rPr>
        <w:t>uantitativo</w:t>
      </w:r>
      <w:r>
        <w:rPr>
          <w:rFonts w:cs="Arial"/>
          <w:b/>
          <w:sz w:val="24"/>
        </w:rPr>
        <w:t xml:space="preserve"> de alunos como base de cálculo</w:t>
      </w:r>
      <w:r w:rsidR="0078793C">
        <w:rPr>
          <w:rFonts w:cs="Arial"/>
          <w:b/>
          <w:sz w:val="24"/>
        </w:rPr>
        <w:t xml:space="preserve"> (Censo 2022):</w:t>
      </w:r>
    </w:p>
    <w:p w14:paraId="0F941022" w14:textId="6CF2227D" w:rsidR="00D87EC3" w:rsidRPr="00487FF8" w:rsidRDefault="00B02691" w:rsidP="00ED55C2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 presente</w:t>
      </w:r>
      <w:r w:rsidR="00D87EC3" w:rsidRPr="00487FF8">
        <w:rPr>
          <w:rFonts w:cs="Arial"/>
          <w:sz w:val="24"/>
          <w:szCs w:val="20"/>
        </w:rPr>
        <w:t xml:space="preserve"> aquisição garantirá a oferta de lanches aos discentes do Instituto Federal de Educação, Ciência e Tecnologia do Amazonas – Campus </w:t>
      </w:r>
      <w:r w:rsidR="00E04799">
        <w:rPr>
          <w:rFonts w:cs="Arial"/>
          <w:sz w:val="24"/>
          <w:szCs w:val="20"/>
        </w:rPr>
        <w:t>Humaitá</w:t>
      </w:r>
      <w:r w:rsidR="00D87EC3" w:rsidRPr="00487FF8">
        <w:rPr>
          <w:rFonts w:cs="Arial"/>
          <w:sz w:val="24"/>
          <w:szCs w:val="20"/>
        </w:rPr>
        <w:t>, com acesso igualitário, respeitando as diferenças biológicas entre as faixas etárias e os turnos. O quantitativo solicitado atenderá ao fornecimento de uma estimativa de 2</w:t>
      </w:r>
      <w:r w:rsidR="00F34171">
        <w:rPr>
          <w:rFonts w:cs="Arial"/>
          <w:sz w:val="24"/>
          <w:szCs w:val="20"/>
        </w:rPr>
        <w:t>70</w:t>
      </w:r>
      <w:r w:rsidR="00D87EC3" w:rsidRPr="00487FF8">
        <w:rPr>
          <w:rFonts w:cs="Arial"/>
          <w:sz w:val="24"/>
          <w:szCs w:val="20"/>
        </w:rPr>
        <w:t>.000,00 (duzentos e</w:t>
      </w:r>
      <w:r w:rsidR="00F34171">
        <w:rPr>
          <w:rFonts w:cs="Arial"/>
          <w:sz w:val="24"/>
          <w:szCs w:val="20"/>
        </w:rPr>
        <w:t xml:space="preserve"> setenta</w:t>
      </w:r>
      <w:r w:rsidR="00D87EC3" w:rsidRPr="00487FF8">
        <w:rPr>
          <w:rFonts w:cs="Arial"/>
          <w:sz w:val="24"/>
          <w:szCs w:val="20"/>
        </w:rPr>
        <w:t xml:space="preserve"> mil) lanches, distribuídos em 200 (duzentos) dias letivos</w:t>
      </w:r>
      <w:r>
        <w:rPr>
          <w:rFonts w:cs="Arial"/>
          <w:sz w:val="24"/>
          <w:szCs w:val="20"/>
        </w:rPr>
        <w:t>, sendo considerad</w:t>
      </w:r>
      <w:r w:rsidR="00BF3DB3">
        <w:rPr>
          <w:rFonts w:cs="Arial"/>
          <w:sz w:val="24"/>
          <w:szCs w:val="20"/>
        </w:rPr>
        <w:t>a</w:t>
      </w:r>
      <w:r>
        <w:rPr>
          <w:rFonts w:cs="Arial"/>
          <w:sz w:val="24"/>
          <w:szCs w:val="20"/>
        </w:rPr>
        <w:t xml:space="preserve"> </w:t>
      </w:r>
      <w:r w:rsidR="00D87EC3" w:rsidRPr="00487FF8">
        <w:rPr>
          <w:rFonts w:cs="Arial"/>
          <w:sz w:val="24"/>
          <w:szCs w:val="20"/>
        </w:rPr>
        <w:t xml:space="preserve">para </w:t>
      </w:r>
      <w:r w:rsidR="00BF3DB3">
        <w:rPr>
          <w:rFonts w:cs="Arial"/>
          <w:sz w:val="24"/>
          <w:szCs w:val="20"/>
        </w:rPr>
        <w:t xml:space="preserve">o </w:t>
      </w:r>
      <w:r w:rsidR="00D87EC3" w:rsidRPr="00487FF8">
        <w:rPr>
          <w:rFonts w:cs="Arial"/>
          <w:sz w:val="24"/>
          <w:szCs w:val="20"/>
        </w:rPr>
        <w:t xml:space="preserve">cálculo </w:t>
      </w:r>
      <w:r>
        <w:rPr>
          <w:rFonts w:cs="Arial"/>
          <w:sz w:val="24"/>
          <w:szCs w:val="20"/>
        </w:rPr>
        <w:t>a quantidade estimada de</w:t>
      </w:r>
      <w:r w:rsidR="0078793C">
        <w:rPr>
          <w:rFonts w:cs="Arial"/>
          <w:sz w:val="24"/>
          <w:szCs w:val="20"/>
        </w:rPr>
        <w:t xml:space="preserve"> </w:t>
      </w:r>
      <w:r w:rsidR="00F34171">
        <w:rPr>
          <w:rFonts w:cs="Arial"/>
          <w:sz w:val="24"/>
          <w:szCs w:val="20"/>
        </w:rPr>
        <w:t>45</w:t>
      </w:r>
      <w:r w:rsidR="0078793C">
        <w:rPr>
          <w:rFonts w:cs="Arial"/>
          <w:sz w:val="24"/>
          <w:szCs w:val="20"/>
        </w:rPr>
        <w:t>0 discentes (C</w:t>
      </w:r>
      <w:r w:rsidR="00BF3DB3">
        <w:rPr>
          <w:rFonts w:cs="Arial"/>
          <w:sz w:val="24"/>
          <w:szCs w:val="20"/>
        </w:rPr>
        <w:t>enso 2022), distribuídos conforme T</w:t>
      </w:r>
      <w:r w:rsidR="00D87EC3" w:rsidRPr="00487FF8">
        <w:rPr>
          <w:rFonts w:cs="Arial"/>
          <w:sz w:val="24"/>
          <w:szCs w:val="20"/>
        </w:rPr>
        <w:t>abela 02:</w:t>
      </w:r>
    </w:p>
    <w:p w14:paraId="39F47610" w14:textId="77777777" w:rsidR="00BF3DB3" w:rsidRPr="00435CFE" w:rsidRDefault="00BF3DB3" w:rsidP="00D87EC3">
      <w:pPr>
        <w:tabs>
          <w:tab w:val="left" w:pos="748"/>
        </w:tabs>
        <w:spacing w:before="92" w:line="360" w:lineRule="auto"/>
        <w:ind w:right="762"/>
        <w:jc w:val="both"/>
        <w:rPr>
          <w:rFonts w:cs="Arial"/>
          <w:b/>
          <w:sz w:val="36"/>
        </w:rPr>
      </w:pPr>
    </w:p>
    <w:p w14:paraId="113775C9" w14:textId="7D9BA259" w:rsidR="00D87EC3" w:rsidRDefault="00D87EC3" w:rsidP="00D87EC3">
      <w:pPr>
        <w:tabs>
          <w:tab w:val="left" w:pos="748"/>
        </w:tabs>
        <w:spacing w:before="92" w:line="360" w:lineRule="auto"/>
        <w:ind w:right="762"/>
        <w:jc w:val="both"/>
        <w:rPr>
          <w:rFonts w:cs="Arial"/>
          <w:b/>
          <w:sz w:val="24"/>
        </w:rPr>
      </w:pPr>
      <w:r w:rsidRPr="00CF60A7">
        <w:rPr>
          <w:rFonts w:cs="Arial"/>
          <w:b/>
          <w:sz w:val="24"/>
        </w:rPr>
        <w:tab/>
      </w:r>
      <w:r w:rsidRPr="00CF60A7">
        <w:rPr>
          <w:rFonts w:cs="Arial"/>
          <w:b/>
          <w:sz w:val="24"/>
        </w:rPr>
        <w:tab/>
        <w:t>Tabela 0</w:t>
      </w:r>
      <w:r w:rsidR="00AF2156">
        <w:rPr>
          <w:rFonts w:cs="Arial"/>
          <w:b/>
          <w:sz w:val="24"/>
        </w:rPr>
        <w:t>2</w:t>
      </w:r>
      <w:r w:rsidRPr="00CF60A7">
        <w:rPr>
          <w:rFonts w:cs="Arial"/>
          <w:b/>
          <w:sz w:val="24"/>
        </w:rPr>
        <w:t xml:space="preserve"> - Quantitativo de </w:t>
      </w:r>
      <w:r w:rsidR="0078793C">
        <w:rPr>
          <w:rFonts w:cs="Arial"/>
          <w:b/>
          <w:sz w:val="24"/>
        </w:rPr>
        <w:t>alunos conforme C</w:t>
      </w:r>
      <w:r w:rsidRPr="00CF60A7">
        <w:rPr>
          <w:rFonts w:cs="Arial"/>
          <w:b/>
          <w:sz w:val="24"/>
        </w:rPr>
        <w:t>enso 2022.</w:t>
      </w:r>
    </w:p>
    <w:p w14:paraId="4342C320" w14:textId="77777777" w:rsidR="005E0B10" w:rsidRPr="00435CFE" w:rsidRDefault="005E0B10" w:rsidP="00D87EC3">
      <w:pPr>
        <w:tabs>
          <w:tab w:val="left" w:pos="748"/>
        </w:tabs>
        <w:spacing w:before="92" w:line="360" w:lineRule="auto"/>
        <w:ind w:right="762"/>
        <w:jc w:val="both"/>
        <w:rPr>
          <w:rFonts w:cs="Arial"/>
          <w:b/>
          <w:sz w:val="2"/>
        </w:rPr>
      </w:pPr>
    </w:p>
    <w:p w14:paraId="17AE4AE2" w14:textId="77777777" w:rsidR="00D87EC3" w:rsidRPr="00BF3DB3" w:rsidRDefault="00D87EC3" w:rsidP="00D87EC3">
      <w:pPr>
        <w:spacing w:line="276" w:lineRule="auto"/>
        <w:jc w:val="both"/>
        <w:rPr>
          <w:rFonts w:cs="Arial"/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32"/>
      </w:tblGrid>
      <w:tr w:rsidR="00D87EC3" w:rsidRPr="00CF60A7" w14:paraId="48350DC3" w14:textId="77777777" w:rsidTr="00FE62E0">
        <w:trPr>
          <w:trHeight w:val="465"/>
          <w:jc w:val="center"/>
        </w:trPr>
        <w:tc>
          <w:tcPr>
            <w:tcW w:w="4390" w:type="dxa"/>
            <w:shd w:val="clear" w:color="auto" w:fill="DBE5F1" w:themeFill="accent1" w:themeFillTint="33"/>
            <w:vAlign w:val="center"/>
          </w:tcPr>
          <w:p w14:paraId="147B6FAF" w14:textId="77777777" w:rsidR="00D87EC3" w:rsidRPr="00CF60A7" w:rsidRDefault="00D87EC3" w:rsidP="00861F07">
            <w:pPr>
              <w:spacing w:line="276" w:lineRule="auto"/>
              <w:jc w:val="center"/>
              <w:rPr>
                <w:rFonts w:cs="Arial"/>
                <w:b/>
                <w:sz w:val="24"/>
              </w:rPr>
            </w:pPr>
            <w:r w:rsidRPr="00CF60A7">
              <w:rPr>
                <w:rFonts w:cs="Arial"/>
                <w:b/>
                <w:sz w:val="24"/>
              </w:rPr>
              <w:t>Turno/turma</w:t>
            </w:r>
          </w:p>
        </w:tc>
        <w:tc>
          <w:tcPr>
            <w:tcW w:w="2532" w:type="dxa"/>
            <w:shd w:val="clear" w:color="auto" w:fill="DBE5F1" w:themeFill="accent1" w:themeFillTint="33"/>
            <w:vAlign w:val="center"/>
          </w:tcPr>
          <w:p w14:paraId="5E784D29" w14:textId="77777777" w:rsidR="00D87EC3" w:rsidRPr="00CF60A7" w:rsidRDefault="00D87EC3" w:rsidP="00861F07">
            <w:pPr>
              <w:spacing w:line="276" w:lineRule="auto"/>
              <w:ind w:hanging="25"/>
              <w:jc w:val="center"/>
              <w:rPr>
                <w:rFonts w:cs="Arial"/>
                <w:b/>
                <w:sz w:val="24"/>
              </w:rPr>
            </w:pPr>
            <w:r w:rsidRPr="00CF60A7">
              <w:rPr>
                <w:rFonts w:cs="Arial"/>
                <w:b/>
                <w:sz w:val="24"/>
              </w:rPr>
              <w:t>N° de discentes</w:t>
            </w:r>
          </w:p>
        </w:tc>
      </w:tr>
      <w:tr w:rsidR="00D87EC3" w:rsidRPr="00CF60A7" w14:paraId="6A590DE2" w14:textId="77777777" w:rsidTr="00861F07">
        <w:trPr>
          <w:jc w:val="center"/>
        </w:trPr>
        <w:tc>
          <w:tcPr>
            <w:tcW w:w="4390" w:type="dxa"/>
          </w:tcPr>
          <w:p w14:paraId="365DD2F3" w14:textId="77777777" w:rsidR="00D87EC3" w:rsidRPr="00CF60A7" w:rsidRDefault="00D87EC3" w:rsidP="00861F07">
            <w:pPr>
              <w:spacing w:line="276" w:lineRule="auto"/>
              <w:ind w:firstLine="29"/>
              <w:jc w:val="both"/>
              <w:rPr>
                <w:rFonts w:cs="Arial"/>
                <w:sz w:val="24"/>
              </w:rPr>
            </w:pPr>
            <w:r w:rsidRPr="00CF60A7">
              <w:rPr>
                <w:rFonts w:cs="Arial"/>
                <w:sz w:val="24"/>
              </w:rPr>
              <w:t>Ensino integrado</w:t>
            </w:r>
          </w:p>
        </w:tc>
        <w:tc>
          <w:tcPr>
            <w:tcW w:w="2532" w:type="dxa"/>
          </w:tcPr>
          <w:p w14:paraId="48727757" w14:textId="7FF16184" w:rsidR="00D87EC3" w:rsidRPr="00CF60A7" w:rsidRDefault="00F34171" w:rsidP="00861F07">
            <w:pPr>
              <w:spacing w:line="276" w:lineRule="auto"/>
              <w:ind w:hanging="2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290</w:t>
            </w:r>
          </w:p>
        </w:tc>
      </w:tr>
      <w:tr w:rsidR="00D87EC3" w:rsidRPr="00CF60A7" w14:paraId="20C8A704" w14:textId="77777777" w:rsidTr="00861F07">
        <w:trPr>
          <w:jc w:val="center"/>
        </w:trPr>
        <w:tc>
          <w:tcPr>
            <w:tcW w:w="4390" w:type="dxa"/>
          </w:tcPr>
          <w:p w14:paraId="757689AA" w14:textId="77777777" w:rsidR="00D87EC3" w:rsidRPr="00CF60A7" w:rsidRDefault="00D87EC3" w:rsidP="00861F07">
            <w:pPr>
              <w:spacing w:line="276" w:lineRule="auto"/>
              <w:ind w:firstLine="29"/>
              <w:jc w:val="both"/>
              <w:rPr>
                <w:rFonts w:cs="Arial"/>
                <w:sz w:val="24"/>
              </w:rPr>
            </w:pPr>
            <w:r w:rsidRPr="00CF60A7">
              <w:rPr>
                <w:rFonts w:cs="Arial"/>
                <w:sz w:val="24"/>
              </w:rPr>
              <w:t>Noturno – Subsequente* e PROEJA</w:t>
            </w:r>
          </w:p>
        </w:tc>
        <w:tc>
          <w:tcPr>
            <w:tcW w:w="2532" w:type="dxa"/>
          </w:tcPr>
          <w:p w14:paraId="5F8C348B" w14:textId="693DBBE2" w:rsidR="00D87EC3" w:rsidRPr="00CF60A7" w:rsidRDefault="00F34171" w:rsidP="00861F07">
            <w:pPr>
              <w:spacing w:line="276" w:lineRule="auto"/>
              <w:ind w:hanging="2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160</w:t>
            </w:r>
          </w:p>
        </w:tc>
      </w:tr>
      <w:tr w:rsidR="00D87EC3" w:rsidRPr="00CF60A7" w14:paraId="5F93BF3E" w14:textId="77777777" w:rsidTr="00FE62E0">
        <w:trPr>
          <w:jc w:val="center"/>
        </w:trPr>
        <w:tc>
          <w:tcPr>
            <w:tcW w:w="4390" w:type="dxa"/>
            <w:shd w:val="clear" w:color="auto" w:fill="DBE5F1" w:themeFill="accent1" w:themeFillTint="33"/>
          </w:tcPr>
          <w:p w14:paraId="4CBC1B38" w14:textId="77777777" w:rsidR="00D87EC3" w:rsidRPr="00CF60A7" w:rsidRDefault="00D87EC3" w:rsidP="00FE62E0">
            <w:pPr>
              <w:spacing w:line="276" w:lineRule="auto"/>
              <w:ind w:firstLine="29"/>
              <w:jc w:val="center"/>
              <w:rPr>
                <w:rFonts w:cs="Arial"/>
                <w:b/>
                <w:sz w:val="24"/>
              </w:rPr>
            </w:pPr>
            <w:r w:rsidRPr="00CF60A7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2532" w:type="dxa"/>
            <w:shd w:val="clear" w:color="auto" w:fill="DBE5F1" w:themeFill="accent1" w:themeFillTint="33"/>
          </w:tcPr>
          <w:p w14:paraId="676D1A38" w14:textId="588DAB73" w:rsidR="00D87EC3" w:rsidRPr="00CF60A7" w:rsidRDefault="00F34171" w:rsidP="00861F07">
            <w:pPr>
              <w:spacing w:line="276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45</w:t>
            </w:r>
            <w:r w:rsidR="00D87EC3" w:rsidRPr="00CF60A7">
              <w:rPr>
                <w:rFonts w:cs="Arial"/>
                <w:b/>
                <w:sz w:val="24"/>
              </w:rPr>
              <w:t>0</w:t>
            </w:r>
          </w:p>
        </w:tc>
      </w:tr>
    </w:tbl>
    <w:p w14:paraId="1EDD948B" w14:textId="77777777" w:rsidR="00170F01" w:rsidRDefault="00170F01" w:rsidP="00170F01">
      <w:pPr>
        <w:pStyle w:val="PargrafodaLista"/>
        <w:spacing w:before="160" w:after="160"/>
        <w:ind w:left="716"/>
        <w:contextualSpacing w:val="0"/>
        <w:jc w:val="both"/>
        <w:rPr>
          <w:rFonts w:cs="Arial"/>
          <w:sz w:val="24"/>
          <w:szCs w:val="20"/>
        </w:rPr>
      </w:pPr>
    </w:p>
    <w:p w14:paraId="1DEC8AEC" w14:textId="77777777" w:rsidR="005E0B10" w:rsidRDefault="005E0B10" w:rsidP="00170F01">
      <w:pPr>
        <w:pStyle w:val="PargrafodaLista"/>
        <w:spacing w:before="160" w:after="160"/>
        <w:ind w:left="716"/>
        <w:contextualSpacing w:val="0"/>
        <w:jc w:val="both"/>
        <w:rPr>
          <w:rFonts w:cs="Arial"/>
          <w:sz w:val="24"/>
          <w:szCs w:val="20"/>
        </w:rPr>
      </w:pPr>
    </w:p>
    <w:p w14:paraId="31EE977D" w14:textId="786B9EB1" w:rsidR="00ED55C2" w:rsidRPr="00ED55C2" w:rsidRDefault="003A58CB" w:rsidP="00ED55C2">
      <w:pPr>
        <w:pStyle w:val="PargrafodaLista"/>
        <w:numPr>
          <w:ilvl w:val="1"/>
          <w:numId w:val="1"/>
        </w:numPr>
        <w:spacing w:before="160" w:after="160"/>
        <w:ind w:left="567" w:hanging="283"/>
        <w:contextualSpacing w:val="0"/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Das </w:t>
      </w:r>
      <w:r w:rsidR="00CD7148">
        <w:rPr>
          <w:rFonts w:cs="Arial"/>
          <w:b/>
          <w:sz w:val="24"/>
          <w:szCs w:val="20"/>
        </w:rPr>
        <w:t>Planilhas para Base de Cálculo</w:t>
      </w:r>
      <w:r w:rsidR="00ED55C2" w:rsidRPr="00ED55C2">
        <w:rPr>
          <w:rFonts w:cs="Arial"/>
          <w:b/>
          <w:sz w:val="24"/>
          <w:szCs w:val="20"/>
        </w:rPr>
        <w:t>.</w:t>
      </w:r>
    </w:p>
    <w:p w14:paraId="29366563" w14:textId="77777777" w:rsidR="00ED55C2" w:rsidRPr="0001017D" w:rsidRDefault="00ED55C2" w:rsidP="00ED55C2">
      <w:pPr>
        <w:pStyle w:val="Corpodetexto"/>
        <w:spacing w:before="6"/>
        <w:rPr>
          <w:rFonts w:ascii="Arial" w:hAnsi="Arial" w:cs="Arial"/>
          <w:sz w:val="6"/>
        </w:rPr>
      </w:pPr>
    </w:p>
    <w:p w14:paraId="26DC4BAD" w14:textId="452AC168" w:rsidR="00ED55C2" w:rsidRPr="00082EC5" w:rsidRDefault="00ED55C2" w:rsidP="00082EC5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082EC5">
        <w:rPr>
          <w:rFonts w:cs="Arial"/>
          <w:sz w:val="24"/>
          <w:szCs w:val="20"/>
        </w:rPr>
        <w:t>Abaixo, tem-se a quantidade total a ser adquirida para o ano de 2023, considerando a quantidade per capta por refeição e a quantidade de refeição semanal, mensal e anual.</w:t>
      </w:r>
    </w:p>
    <w:p w14:paraId="60D7982C" w14:textId="77777777" w:rsidR="0010559B" w:rsidRDefault="0010559B" w:rsidP="0010559B">
      <w:pPr>
        <w:pStyle w:val="Corpodetexto"/>
        <w:spacing w:line="360" w:lineRule="auto"/>
        <w:ind w:left="709" w:right="760"/>
        <w:jc w:val="both"/>
        <w:rPr>
          <w:rFonts w:ascii="Arial" w:hAnsi="Arial" w:cs="Arial"/>
        </w:rPr>
      </w:pPr>
    </w:p>
    <w:p w14:paraId="5275FF73" w14:textId="15C95D4F" w:rsidR="00ED55C2" w:rsidRDefault="00ED55C2" w:rsidP="00CD7148">
      <w:pPr>
        <w:spacing w:before="92" w:line="360" w:lineRule="auto"/>
        <w:ind w:right="762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Tabela 0</w:t>
      </w:r>
      <w:r w:rsidR="00CD7148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 xml:space="preserve"> - Planilha para base de cálculo.</w:t>
      </w:r>
    </w:p>
    <w:tbl>
      <w:tblPr>
        <w:tblW w:w="10197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44"/>
        <w:gridCol w:w="594"/>
        <w:gridCol w:w="600"/>
        <w:gridCol w:w="520"/>
        <w:gridCol w:w="288"/>
        <w:gridCol w:w="600"/>
        <w:gridCol w:w="520"/>
        <w:gridCol w:w="260"/>
        <w:gridCol w:w="600"/>
        <w:gridCol w:w="520"/>
        <w:gridCol w:w="549"/>
        <w:gridCol w:w="600"/>
        <w:gridCol w:w="543"/>
        <w:gridCol w:w="288"/>
        <w:gridCol w:w="600"/>
        <w:gridCol w:w="617"/>
        <w:gridCol w:w="617"/>
        <w:gridCol w:w="458"/>
        <w:gridCol w:w="470"/>
      </w:tblGrid>
      <w:tr w:rsidR="00B748C7" w:rsidRPr="00782067" w14:paraId="324D5E5F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28CD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ALIMENTO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66A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Per capta (g)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8FE3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quantidade de alunos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E67B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748C7">
              <w:rPr>
                <w:rFonts w:cs="Arial"/>
                <w:sz w:val="16"/>
                <w:szCs w:val="16"/>
              </w:rPr>
              <w:t>Frequencia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semanal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EA7FD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SEMANA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F3EB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*10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6005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748C7">
              <w:rPr>
                <w:rFonts w:cs="Arial"/>
                <w:sz w:val="16"/>
                <w:szCs w:val="16"/>
              </w:rPr>
              <w:t>Frequencia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semanal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71DB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SEMANA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B936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*10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1B5E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748C7">
              <w:rPr>
                <w:rFonts w:cs="Arial"/>
                <w:sz w:val="16"/>
                <w:szCs w:val="16"/>
              </w:rPr>
              <w:t>Frequencia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semanal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CF5B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SEMANA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BB61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Repetição anula 10x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4675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748C7">
              <w:rPr>
                <w:rFonts w:cs="Arial"/>
                <w:sz w:val="16"/>
                <w:szCs w:val="16"/>
              </w:rPr>
              <w:t>Frequencia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semanal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C70A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748C7">
              <w:rPr>
                <w:rFonts w:cs="Arial"/>
                <w:sz w:val="16"/>
                <w:szCs w:val="16"/>
              </w:rPr>
              <w:t>SEMANAl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ABBE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*10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6F20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748C7">
              <w:rPr>
                <w:rFonts w:cs="Arial"/>
                <w:sz w:val="16"/>
                <w:szCs w:val="16"/>
              </w:rPr>
              <w:t>Frequencia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semanal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F7BA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 xml:space="preserve">Quantidade total </w:t>
            </w:r>
            <w:proofErr w:type="spellStart"/>
            <w:r w:rsidRPr="00B748C7">
              <w:rPr>
                <w:rFonts w:cs="Arial"/>
                <w:sz w:val="16"/>
                <w:szCs w:val="16"/>
              </w:rPr>
              <w:t>cadrápio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de lanches 40 semanas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7038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Quantidade total cardápio do almoço 40 semanas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FB17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748C7">
              <w:rPr>
                <w:rFonts w:cs="Arial"/>
                <w:sz w:val="16"/>
                <w:szCs w:val="16"/>
              </w:rPr>
              <w:t>Qtd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B748C7">
              <w:rPr>
                <w:rFonts w:cs="Arial"/>
                <w:sz w:val="16"/>
                <w:szCs w:val="16"/>
              </w:rPr>
              <w:t>Toltal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de gêneros 200 dias letivos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8883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Unidade de medida</w:t>
            </w:r>
          </w:p>
        </w:tc>
      </w:tr>
      <w:tr w:rsidR="00B748C7" w:rsidRPr="00782067" w14:paraId="6E036CCD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A408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ABACAXI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B132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98B6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644B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6E6D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81,000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28F1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15B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4BA7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2EDB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5F73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AF21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6643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EDE6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7FCF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1B71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9383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F119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2A5C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D6CB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1.840,0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FE07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5EFB00E7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1F56D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Alface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1214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7647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6B6E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364D5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FF99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7419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C23F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D442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67B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6235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63D8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3797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711F5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8D46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9123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C948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BFDD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66E1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B00D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2730D929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E99D9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 xml:space="preserve">Banana </w:t>
            </w:r>
            <w:proofErr w:type="spellStart"/>
            <w:r w:rsidRPr="00B748C7">
              <w:rPr>
                <w:rFonts w:cs="Arial"/>
                <w:sz w:val="16"/>
                <w:szCs w:val="16"/>
              </w:rPr>
              <w:t>pacovã</w:t>
            </w:r>
            <w:proofErr w:type="spellEnd"/>
            <w:r w:rsidRPr="00B748C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1044D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F027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DAEA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1EAF8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0360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5E08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41648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77D3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B24C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FE8C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1CA0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016B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3DF03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F7E6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05F0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A58D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E62D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33AF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966,0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A9DB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6E287F86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7BA69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 xml:space="preserve">Banana prata ou maçã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710AD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7C87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159C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F5456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31D9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2119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A1731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868E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D1EE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8BFC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2AA1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3D19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BEE76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7FAA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7FE6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7D3E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8B24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B856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232,0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9FBA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3F8C9D7C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11E8F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Cheiro verde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E168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4582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6685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ED1C4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20A1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A15E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7415E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3960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067E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0154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D8D3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FBFB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A9A90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839F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38BC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6E24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2CD0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0513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8BCB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5CD86D9D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27232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 xml:space="preserve">Couve, manteiga,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39AF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CD56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41BB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773D9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4332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B71E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C913F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CBC8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9926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2B14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85A5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EC27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79A5D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9A5A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580B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6CB8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B1A5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D5D3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90,0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D948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4F45688B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070F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Macaxeira p/ sopa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5C14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4EAA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B006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B534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7695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0390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93510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5670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E449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96464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D118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5CFD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351AF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173AD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F8A2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450B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84B4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CA66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763,5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7AAE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2DC2FB04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86E8B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Macaxeira p/ porção assada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5A05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5EFC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C263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0689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17C5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C669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82C74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E658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A1B4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62D6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9308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83A0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82B10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8E7F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6EE6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3D34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E66E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604A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F5D1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</w:tr>
      <w:tr w:rsidR="00B748C7" w:rsidRPr="00782067" w14:paraId="764377BC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482C0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Mamão papaia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8BF5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234C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019B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6CC94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340D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AD09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221E0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A7E8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5713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41E6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FE2DD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EF2A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FDD9E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5ADE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E010F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BA3D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780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6C5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540,0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3403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436D1390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56DF2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Melancia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7A02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6C2D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D9C6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6F822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A17D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0F3F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B0272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9BB7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974DD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4F156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B732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D128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BC451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72F2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9530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1DA53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18C4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E54E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1.030,0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B2F9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0E7AE4A3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44A23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Pimenta de cheiro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CFDD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3659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C4F8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4D94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102D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7B25A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1E6E8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445AC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1A6D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A20EE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E2559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BADD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8B0CC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37BF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6B3E1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F84B8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379B5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1002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68,0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EB0A2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  <w:tr w:rsidR="00B748C7" w:rsidRPr="00782067" w14:paraId="06C93B3C" w14:textId="77777777" w:rsidTr="00B748C7">
        <w:trPr>
          <w:trHeight w:val="315"/>
        </w:trPr>
        <w:tc>
          <w:tcPr>
            <w:tcW w:w="11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1F405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Pepino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28A4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0,030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2DBF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DF772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ACF0B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5B1CA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24F39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62A6E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68704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6821D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A6E52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72D2F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D4569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C7EC0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748AA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BA0F2" w14:textId="77777777" w:rsidR="00B748C7" w:rsidRPr="00B748C7" w:rsidRDefault="00B748C7" w:rsidP="001366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A5DC0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B4FB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DE577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900,0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8D2BB" w14:textId="77777777" w:rsidR="00B748C7" w:rsidRPr="00B748C7" w:rsidRDefault="00B748C7" w:rsidP="001366E9">
            <w:pPr>
              <w:jc w:val="center"/>
              <w:rPr>
                <w:rFonts w:cs="Arial"/>
                <w:sz w:val="16"/>
                <w:szCs w:val="16"/>
              </w:rPr>
            </w:pPr>
            <w:r w:rsidRPr="00B748C7">
              <w:rPr>
                <w:rFonts w:cs="Arial"/>
                <w:sz w:val="16"/>
                <w:szCs w:val="16"/>
              </w:rPr>
              <w:t>Kg</w:t>
            </w:r>
          </w:p>
        </w:tc>
      </w:tr>
    </w:tbl>
    <w:p w14:paraId="70F22477" w14:textId="77777777" w:rsidR="00B748C7" w:rsidRDefault="00B748C7" w:rsidP="00B748C7"/>
    <w:p w14:paraId="527FF95D" w14:textId="77777777" w:rsidR="00ED55C2" w:rsidRDefault="00ED55C2" w:rsidP="00ED55C2">
      <w:pPr>
        <w:pStyle w:val="SemEspaamento"/>
        <w:spacing w:line="360" w:lineRule="auto"/>
        <w:jc w:val="center"/>
        <w:rPr>
          <w:rFonts w:ascii="Arial" w:hAnsi="Arial" w:cs="Arial"/>
          <w:b/>
          <w:sz w:val="16"/>
        </w:rPr>
      </w:pPr>
    </w:p>
    <w:p w14:paraId="128E528F" w14:textId="77777777" w:rsidR="00ED55C2" w:rsidRDefault="00ED55C2" w:rsidP="00ED55C2">
      <w:pPr>
        <w:pStyle w:val="SemEspaamento"/>
        <w:spacing w:line="360" w:lineRule="auto"/>
        <w:jc w:val="center"/>
        <w:rPr>
          <w:rFonts w:ascii="Arial" w:hAnsi="Arial" w:cs="Arial"/>
          <w:b/>
          <w:sz w:val="16"/>
        </w:rPr>
      </w:pPr>
    </w:p>
    <w:p w14:paraId="468212EE" w14:textId="01AB4EA5" w:rsidR="000C3DF2" w:rsidRDefault="000C3DF2" w:rsidP="0010559B">
      <w:pPr>
        <w:spacing w:before="92" w:line="360" w:lineRule="auto"/>
        <w:ind w:right="762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</w:rPr>
        <w:t xml:space="preserve">Tabela </w:t>
      </w:r>
      <w:r w:rsidR="00C726D0">
        <w:rPr>
          <w:rFonts w:cs="Arial"/>
          <w:b/>
          <w:sz w:val="24"/>
        </w:rPr>
        <w:t>04</w:t>
      </w:r>
      <w:r>
        <w:rPr>
          <w:rFonts w:cs="Arial"/>
          <w:b/>
          <w:sz w:val="24"/>
        </w:rPr>
        <w:t xml:space="preserve"> – Semanal, Mensal e Anual</w:t>
      </w:r>
    </w:p>
    <w:tbl>
      <w:tblPr>
        <w:tblW w:w="96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15"/>
        <w:gridCol w:w="797"/>
        <w:gridCol w:w="3884"/>
        <w:gridCol w:w="1418"/>
        <w:gridCol w:w="819"/>
        <w:gridCol w:w="464"/>
        <w:gridCol w:w="1116"/>
        <w:gridCol w:w="6"/>
      </w:tblGrid>
      <w:tr w:rsidR="00A87388" w:rsidRPr="00922276" w14:paraId="2D67220B" w14:textId="77777777" w:rsidTr="00DE354B">
        <w:trPr>
          <w:trHeight w:val="348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A565A7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3983F2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DESCRIÇÃO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1FB5DE" w14:textId="6F2E6E5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2A14467A" w14:textId="3E356DB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Semanal</w:t>
            </w:r>
          </w:p>
          <w:p w14:paraId="6087B14E" w14:textId="7F407D9C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nil"/>
              <w:right w:val="nil"/>
            </w:tcBorders>
            <w:shd w:val="clear" w:color="auto" w:fill="C6D9F1" w:themeFill="text2" w:themeFillTint="33"/>
          </w:tcPr>
          <w:p w14:paraId="05D029F4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6D9F1" w:themeFill="text2" w:themeFillTint="33"/>
          </w:tcPr>
          <w:p w14:paraId="1DE626B9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0A9E7BC" w14:textId="2C5F1406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Anual</w:t>
            </w:r>
          </w:p>
        </w:tc>
      </w:tr>
      <w:tr w:rsidR="00A87388" w:rsidRPr="00922276" w14:paraId="5FCD5671" w14:textId="77777777" w:rsidTr="00DE354B">
        <w:trPr>
          <w:trHeight w:val="262"/>
        </w:trPr>
        <w:tc>
          <w:tcPr>
            <w:tcW w:w="7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D44A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0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01FC" w14:textId="77777777" w:rsidR="00A87388" w:rsidRPr="009222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F7FC" w14:textId="77777777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E8B3B33" w14:textId="4CC292B1" w:rsidR="00A87388" w:rsidRDefault="00A87388" w:rsidP="00A87388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Mensal</w:t>
            </w:r>
          </w:p>
          <w:p w14:paraId="367ABEEE" w14:textId="196331AD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DFB72B3" w14:textId="77777777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87DC6" w14:textId="216839B6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87388" w:rsidRPr="00922276" w14:paraId="04C177F2" w14:textId="77777777" w:rsidTr="00DE354B">
        <w:trPr>
          <w:trHeight w:val="18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3D1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FCD" w14:textId="77777777" w:rsidR="00A87388" w:rsidRPr="009222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326B76">
              <w:rPr>
                <w:rFonts w:cs="Arial"/>
                <w:color w:val="000000"/>
                <w:szCs w:val="20"/>
              </w:rPr>
              <w:t>ABACAXI: in natura de primeira qualidade, apresentando grau de maturação que permita suportar a manipulação, o transporte e a conservação, em condições adequadas para o consumo, com ausência de sujidades, parasitas e larvas. Casca íntegra. Estágio médio de amadurecimento. Acondicionados em caixas apropriadas.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545F" w14:textId="56F2B165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42313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7923657A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1EADF865" w14:textId="7C62BD4D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73051B58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0B4C24C6" w14:textId="4E397F3E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184</w:t>
            </w:r>
          </w:p>
          <w:p w14:paraId="153DB0C6" w14:textId="24B693AD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B3673B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A5BD" w14:textId="526C0662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1.840</w:t>
            </w:r>
          </w:p>
        </w:tc>
      </w:tr>
      <w:tr w:rsidR="00A87388" w:rsidRPr="00922276" w14:paraId="607CAC7F" w14:textId="77777777" w:rsidTr="00DE354B">
        <w:trPr>
          <w:trHeight w:val="50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225C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6CCB" w14:textId="4FE0DF98" w:rsidR="00A87388" w:rsidRPr="00326B76" w:rsidRDefault="00A87388" w:rsidP="00DE354B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ALFACE: Verdura in natura, tipo: </w:t>
            </w:r>
            <w:proofErr w:type="spellStart"/>
            <w:proofErr w:type="gramStart"/>
            <w:r>
              <w:rPr>
                <w:rFonts w:cs="Arial"/>
                <w:color w:val="000000"/>
                <w:szCs w:val="20"/>
              </w:rPr>
              <w:t>alface.Tipo</w:t>
            </w:r>
            <w:proofErr w:type="spellEnd"/>
            <w:proofErr w:type="gramEnd"/>
            <w:r>
              <w:rPr>
                <w:rFonts w:cs="Arial"/>
                <w:color w:val="000000"/>
                <w:szCs w:val="20"/>
              </w:rPr>
              <w:t xml:space="preserve">: folha comum, folha crespa, </w:t>
            </w:r>
            <w:proofErr w:type="spellStart"/>
            <w:r>
              <w:rPr>
                <w:rFonts w:cs="Arial"/>
                <w:color w:val="000000"/>
                <w:szCs w:val="20"/>
              </w:rPr>
              <w:t>Tamanho:Extra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, Maço de 30g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4C2A" w14:textId="287DACF0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9EFFE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7133FDDF" w14:textId="78602C21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64,4</w:t>
            </w:r>
          </w:p>
          <w:p w14:paraId="504D36C3" w14:textId="3C9D14CE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3AA91D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A560" w14:textId="4F8C3154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644</w:t>
            </w:r>
          </w:p>
        </w:tc>
      </w:tr>
      <w:tr w:rsidR="00A87388" w:rsidRPr="00922276" w14:paraId="6B37173C" w14:textId="77777777" w:rsidTr="00DE354B">
        <w:trPr>
          <w:trHeight w:val="81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5E80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3096" w14:textId="77777777" w:rsidR="00A87388" w:rsidRPr="007F24CC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7F24CC">
              <w:rPr>
                <w:rFonts w:cs="Arial"/>
                <w:color w:val="000000"/>
                <w:szCs w:val="20"/>
              </w:rPr>
              <w:t>ABÓBORA/JERIMUM: Grupo: Regional,</w:t>
            </w:r>
          </w:p>
          <w:p w14:paraId="37F4CD66" w14:textId="77777777" w:rsidR="00A87388" w:rsidRPr="007F24CC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7F24CC">
              <w:rPr>
                <w:rFonts w:cs="Arial"/>
                <w:color w:val="000000"/>
                <w:szCs w:val="20"/>
              </w:rPr>
              <w:t>Características Adicionais: produto próprio</w:t>
            </w:r>
          </w:p>
          <w:p w14:paraId="457892E7" w14:textId="77777777" w:rsidR="00A87388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7F24CC">
              <w:rPr>
                <w:rFonts w:cs="Arial"/>
                <w:color w:val="000000"/>
                <w:szCs w:val="20"/>
              </w:rPr>
              <w:t>para consumo humano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8162" w14:textId="5506324E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68B99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04CBBC81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7363F488" w14:textId="02C61978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8FA85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861CD" w14:textId="0E7681F3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</w:tr>
      <w:tr w:rsidR="00A87388" w:rsidRPr="00922276" w14:paraId="5F570673" w14:textId="77777777" w:rsidTr="00DE354B">
        <w:trPr>
          <w:trHeight w:val="140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F13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37F" w14:textId="77777777" w:rsidR="00A87388" w:rsidRPr="009222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326B76">
              <w:rPr>
                <w:rFonts w:cs="Arial"/>
                <w:color w:val="000000"/>
                <w:szCs w:val="20"/>
              </w:rPr>
              <w:t>BANANA REGIONAL:  in natura</w:t>
            </w:r>
            <w:r>
              <w:rPr>
                <w:rFonts w:cs="Arial"/>
                <w:color w:val="000000"/>
                <w:szCs w:val="20"/>
              </w:rPr>
              <w:t xml:space="preserve">: Espécie: </w:t>
            </w:r>
            <w:proofErr w:type="spellStart"/>
            <w:r>
              <w:rPr>
                <w:rFonts w:cs="Arial"/>
                <w:color w:val="000000"/>
                <w:szCs w:val="20"/>
              </w:rPr>
              <w:t>Pacovan</w:t>
            </w:r>
            <w:proofErr w:type="spellEnd"/>
            <w:r w:rsidRPr="00326B76">
              <w:rPr>
                <w:rFonts w:cs="Arial"/>
                <w:color w:val="000000"/>
                <w:szCs w:val="20"/>
              </w:rPr>
              <w:t>, tamanho e coloração uniforme com polpa firme e intacta sem danos físicos ou mecânicos do manuseio e transporte. Acondicionadas em caixas apropriadas.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F93" w14:textId="5566641A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843DB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7A4C79F7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5A5FC869" w14:textId="2F12AB90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33,2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984388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FC55" w14:textId="599F968F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332</w:t>
            </w:r>
          </w:p>
        </w:tc>
      </w:tr>
      <w:tr w:rsidR="00A87388" w:rsidRPr="00922276" w14:paraId="7ADD7E4E" w14:textId="77777777" w:rsidTr="00DE354B">
        <w:trPr>
          <w:trHeight w:val="150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56F3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74B5" w14:textId="77777777" w:rsidR="00A87388" w:rsidRPr="00326B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326B76">
              <w:rPr>
                <w:rFonts w:cs="Arial"/>
                <w:color w:val="000000"/>
                <w:szCs w:val="20"/>
              </w:rPr>
              <w:t>BANANA REGIONAL:  in natura</w:t>
            </w:r>
            <w:r>
              <w:rPr>
                <w:rFonts w:cs="Arial"/>
                <w:color w:val="000000"/>
                <w:szCs w:val="20"/>
              </w:rPr>
              <w:t>: Espécie: Maçã</w:t>
            </w:r>
            <w:r w:rsidRPr="00326B76">
              <w:rPr>
                <w:rFonts w:cs="Arial"/>
                <w:color w:val="000000"/>
                <w:szCs w:val="20"/>
              </w:rPr>
              <w:t>, tamanho e coloração uniforme com polpa firme e intacta sem danos físicos ou mecânicos do manuseio e transporte. Acondicionadas em caixas apropriadas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01B7" w14:textId="7CD5BA84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24,15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E48DC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2B76F6B8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7511C232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5D7EDFA4" w14:textId="0DE3BE8C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96,6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568086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FD201" w14:textId="176374A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966</w:t>
            </w:r>
          </w:p>
        </w:tc>
      </w:tr>
      <w:tr w:rsidR="00A87388" w:rsidRPr="00922276" w14:paraId="0E0ECC9C" w14:textId="77777777" w:rsidTr="00DE354B">
        <w:trPr>
          <w:trHeight w:val="75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6203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C151" w14:textId="77777777" w:rsidR="00A87388" w:rsidRPr="00326B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CHEIRO VERDE: Verdura in natura, cebolinha verde, coentro e chicória. Tamanho: Extra maço 150g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0B0F" w14:textId="5A316938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AD291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5DA9BE60" w14:textId="1887D88A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96149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0EEA1" w14:textId="7C8D8EBC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410</w:t>
            </w:r>
          </w:p>
        </w:tc>
      </w:tr>
      <w:tr w:rsidR="00A87388" w:rsidRPr="00922276" w14:paraId="1EE6C3C9" w14:textId="77777777" w:rsidTr="00DE354B">
        <w:trPr>
          <w:trHeight w:val="69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2462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A7C7" w14:textId="77777777" w:rsidR="00A87388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COUVE: Verdura in natura, tipo: couve folhas, </w:t>
            </w:r>
            <w:proofErr w:type="spellStart"/>
            <w:r>
              <w:rPr>
                <w:rFonts w:cs="Arial"/>
                <w:color w:val="000000"/>
                <w:szCs w:val="20"/>
              </w:rPr>
              <w:t>espécie:comum</w:t>
            </w:r>
            <w:proofErr w:type="spellEnd"/>
            <w:r>
              <w:rPr>
                <w:rFonts w:cs="Arial"/>
                <w:color w:val="000000"/>
                <w:szCs w:val="20"/>
              </w:rPr>
              <w:t>. Tamanho extra. Maço 250g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7E0" w14:textId="3735BF26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9AC6E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648CCCF2" w14:textId="349E79F6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9F53E8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CAC82" w14:textId="21160364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</w:tr>
      <w:tr w:rsidR="00A87388" w:rsidRPr="00922276" w14:paraId="6F032E50" w14:textId="77777777" w:rsidTr="00DE354B">
        <w:trPr>
          <w:trHeight w:val="69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AD78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97F4" w14:textId="77777777" w:rsidR="00A87388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>
              <w:t xml:space="preserve">FARINHA DE TAPIOCA, Subgrupo Granulada, Tipo 1. Embalagem: saco plástico de polietileno transparente, atóxico, </w:t>
            </w:r>
            <w:proofErr w:type="spellStart"/>
            <w:r>
              <w:t>inviolavel</w:t>
            </w:r>
            <w:proofErr w:type="spellEnd"/>
            <w:r>
              <w:t xml:space="preserve"> e resistente, que garantam a integridade do produto até o momento do consumo. Peso líquido de 1kg. Período de validade </w:t>
            </w:r>
            <w:proofErr w:type="spellStart"/>
            <w:r>
              <w:t>minima</w:t>
            </w:r>
            <w:proofErr w:type="spellEnd"/>
            <w:r>
              <w:t xml:space="preserve"> de 120 dias a partir da data de entrega.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50CB" w14:textId="29826910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D93C7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702729FB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5A79BE40" w14:textId="245F1EA3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847B24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A5DFA" w14:textId="6362A5A6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160</w:t>
            </w:r>
          </w:p>
        </w:tc>
      </w:tr>
      <w:tr w:rsidR="00A87388" w:rsidRPr="00922276" w14:paraId="54EF6808" w14:textId="77777777" w:rsidTr="00DE354B">
        <w:trPr>
          <w:trHeight w:val="69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A16E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E83A" w14:textId="77777777" w:rsidR="00A87388" w:rsidRDefault="00A87388" w:rsidP="001366E9">
            <w:pPr>
              <w:jc w:val="both"/>
            </w:pPr>
            <w:r>
              <w:t>LIMÃO, Tipo: extra, Características Adicionais: produto próprio para consumo humano e em conformidade com a legislação em vigor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EF28" w14:textId="54D5DFA6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68C02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3CC55F07" w14:textId="4AB4A4E4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DB7212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1B58F" w14:textId="7474B80A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</w:tr>
      <w:tr w:rsidR="00A87388" w:rsidRPr="00922276" w14:paraId="7DF1993E" w14:textId="77777777" w:rsidTr="00DE354B">
        <w:trPr>
          <w:trHeight w:val="69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DA70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EB3C" w14:textId="77777777" w:rsidR="00A87388" w:rsidRDefault="00A87388" w:rsidP="001366E9">
            <w:pPr>
              <w:jc w:val="both"/>
            </w:pPr>
            <w:r>
              <w:t>MAXIXE, Tipo: extra, Características Adicionais: produto próprio para consumo humano e em conformidade com a legislação em vigor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09AE" w14:textId="5E0FD04F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0,87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CC695" w14:textId="168325BF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4AEDA049" w14:textId="08EB243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2AF1C7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F2A7B" w14:textId="4FB41745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</w:t>
            </w:r>
          </w:p>
        </w:tc>
      </w:tr>
      <w:tr w:rsidR="00A87388" w:rsidRPr="00922276" w14:paraId="59DFBE04" w14:textId="77777777" w:rsidTr="00DE354B">
        <w:trPr>
          <w:trHeight w:val="6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D7EF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C1C5" w14:textId="77777777" w:rsidR="00A87388" w:rsidRPr="00BB3481" w:rsidRDefault="00A87388" w:rsidP="001366E9">
            <w:pPr>
              <w:tabs>
                <w:tab w:val="left" w:pos="166"/>
              </w:tabs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MACAXEIRA:</w:t>
            </w:r>
            <w:r w:rsidRPr="00BB3481">
              <w:rPr>
                <w:rFonts w:cs="Arial"/>
                <w:color w:val="000000"/>
                <w:szCs w:val="20"/>
              </w:rPr>
              <w:t xml:space="preserve"> (descascada e congelada).</w:t>
            </w:r>
          </w:p>
          <w:p w14:paraId="75EE6327" w14:textId="77777777" w:rsidR="00A87388" w:rsidRDefault="00A87388" w:rsidP="001366E9">
            <w:pPr>
              <w:tabs>
                <w:tab w:val="left" w:pos="166"/>
              </w:tabs>
              <w:jc w:val="both"/>
              <w:rPr>
                <w:rFonts w:cs="Arial"/>
                <w:color w:val="000000"/>
                <w:szCs w:val="20"/>
              </w:rPr>
            </w:pPr>
            <w:r w:rsidRPr="00BB3481">
              <w:rPr>
                <w:rFonts w:cs="Arial"/>
                <w:color w:val="000000"/>
                <w:szCs w:val="20"/>
              </w:rPr>
              <w:t>Tipo: extra, sem sujeiras, rachaduras e fungos.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BF09" w14:textId="7BFAD86D" w:rsidR="00A87388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C5391" w14:textId="77777777" w:rsidR="00DE354B" w:rsidRDefault="00DE354B" w:rsidP="001366E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</w:t>
            </w:r>
          </w:p>
          <w:p w14:paraId="136B6E49" w14:textId="5EC8CC38" w:rsidR="00A87388" w:rsidRPr="00BB3481" w:rsidRDefault="00DE354B" w:rsidP="001366E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</w:t>
            </w:r>
            <w:r w:rsidR="00A87388">
              <w:rPr>
                <w:rFonts w:cs="Arial"/>
                <w:color w:val="000000"/>
                <w:szCs w:val="20"/>
              </w:rPr>
              <w:t>76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72B379" w14:textId="77777777" w:rsidR="00A87388" w:rsidRPr="00BB3481" w:rsidRDefault="00A87388" w:rsidP="001366E9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9D74" w14:textId="1F8A304B" w:rsidR="00A87388" w:rsidRDefault="00A87388" w:rsidP="001366E9">
            <w:pPr>
              <w:rPr>
                <w:rFonts w:cs="Arial"/>
                <w:color w:val="000000"/>
                <w:szCs w:val="20"/>
              </w:rPr>
            </w:pPr>
            <w:r w:rsidRPr="00BB3481">
              <w:rPr>
                <w:rFonts w:cs="Arial"/>
                <w:color w:val="000000"/>
                <w:szCs w:val="20"/>
              </w:rPr>
              <w:t xml:space="preserve">763,5 </w:t>
            </w:r>
          </w:p>
        </w:tc>
      </w:tr>
      <w:tr w:rsidR="00A87388" w:rsidRPr="00922276" w14:paraId="127CD321" w14:textId="77777777" w:rsidTr="00DE354B">
        <w:trPr>
          <w:trHeight w:val="1806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91B7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9C1" w14:textId="77777777" w:rsidR="00A87388" w:rsidRPr="009222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326B76">
              <w:rPr>
                <w:rFonts w:cs="Arial"/>
                <w:color w:val="000000"/>
                <w:szCs w:val="20"/>
              </w:rPr>
              <w:t>MAMÃO PAPAIA TIPO EXTRA:  - Fruta de 1ª qualidade, produto com coloração e odor característicos, não deve estar muito madura e nem muito verde, deve ser isento de matéria terrosa, parasitos e de detritos de animais, sem danos físicos e mecânicos oriundos do manuseio de transporte. Deve ser acondicionado em embalagem apropriada, tudo em conformidade com a legislação em vigor.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001F" w14:textId="375CA276" w:rsidR="00A87388" w:rsidRPr="00922276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F4BC2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560B251D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35715AB0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54465BEA" w14:textId="77D159DD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40FA86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43E" w14:textId="1A5BF157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540</w:t>
            </w:r>
          </w:p>
        </w:tc>
      </w:tr>
      <w:tr w:rsidR="00A87388" w:rsidRPr="00922276" w14:paraId="38E98E60" w14:textId="77777777" w:rsidTr="00DE354B">
        <w:trPr>
          <w:trHeight w:val="1261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51DC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13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998" w14:textId="77777777" w:rsidR="00A87388" w:rsidRPr="009222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326B76">
              <w:rPr>
                <w:rFonts w:cs="Arial"/>
                <w:color w:val="000000"/>
                <w:szCs w:val="20"/>
              </w:rPr>
              <w:t>MELANCIA TIPO EXTRA - Fruta de 1ª qualidade, produto com coloração e odor característicos, deve ser isento de matéria terrosa, parasitos e de detritos de animais, sem danos físicos e mecânicos oriundos do manuseio de transporte. Acondicionadas em caixas apropriadas.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970" w14:textId="2FB283E8" w:rsidR="00A87388" w:rsidRDefault="00DE354B" w:rsidP="0042005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 25,75</w:t>
            </w:r>
          </w:p>
          <w:p w14:paraId="3A234086" w14:textId="77777777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39936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09D96C55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01AEA646" w14:textId="2F038F5A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2D76AA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2F6A" w14:textId="19D7AA58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1.030</w:t>
            </w:r>
          </w:p>
        </w:tc>
      </w:tr>
      <w:tr w:rsidR="00A87388" w:rsidRPr="00922276" w14:paraId="260F49C9" w14:textId="77777777" w:rsidTr="00DE354B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87D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14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56C" w14:textId="77777777" w:rsidR="00A87388" w:rsidRPr="00922276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BB3481">
              <w:rPr>
                <w:rFonts w:cs="Arial"/>
                <w:color w:val="000000"/>
                <w:szCs w:val="20"/>
              </w:rPr>
              <w:t>PIMENTA DE CHEIRO: Verdura in natura,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B3481">
              <w:rPr>
                <w:rFonts w:cs="Arial"/>
                <w:color w:val="000000"/>
                <w:szCs w:val="20"/>
              </w:rPr>
              <w:t>Tipo:</w:t>
            </w:r>
            <w:r>
              <w:t xml:space="preserve"> </w:t>
            </w:r>
            <w:r w:rsidRPr="00BB3481">
              <w:rPr>
                <w:rFonts w:cs="Arial"/>
                <w:color w:val="000000"/>
                <w:szCs w:val="20"/>
              </w:rPr>
              <w:t>Extra. Embalagem própria adequada.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53D3" w14:textId="364A0BCD" w:rsidR="00A87388" w:rsidRPr="00922276" w:rsidRDefault="00DE354B" w:rsidP="0042005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 1,7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34E2E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29151010" w14:textId="6E7B283B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6,8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5F847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AA34" w14:textId="7F2E2A2E" w:rsidR="00A87388" w:rsidRPr="00922276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68</w:t>
            </w:r>
          </w:p>
        </w:tc>
      </w:tr>
      <w:tr w:rsidR="00A87388" w:rsidRPr="00922276" w14:paraId="1BE9EB38" w14:textId="77777777" w:rsidTr="00DE354B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6E80" w14:textId="77777777" w:rsidR="00A87388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15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1ED1A" w14:textId="77777777" w:rsidR="00A87388" w:rsidRPr="00E132AD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E132AD">
              <w:rPr>
                <w:rFonts w:cs="Arial"/>
                <w:color w:val="000000"/>
                <w:szCs w:val="20"/>
              </w:rPr>
              <w:t>PEPINO: Legume comum in natura. Tipo:</w:t>
            </w:r>
          </w:p>
          <w:p w14:paraId="6861FF05" w14:textId="77777777" w:rsidR="00A87388" w:rsidRPr="00BB3481" w:rsidRDefault="00A87388" w:rsidP="001366E9">
            <w:pPr>
              <w:jc w:val="both"/>
              <w:rPr>
                <w:rFonts w:cs="Arial"/>
                <w:color w:val="000000"/>
                <w:szCs w:val="20"/>
              </w:rPr>
            </w:pPr>
            <w:r w:rsidRPr="00E132AD">
              <w:rPr>
                <w:rFonts w:cs="Arial"/>
                <w:color w:val="000000"/>
                <w:szCs w:val="20"/>
              </w:rPr>
              <w:t>Extra, Embalagem própria adequada.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5755" w14:textId="2381FB07" w:rsidR="00A87388" w:rsidRPr="00922276" w:rsidRDefault="00DE354B" w:rsidP="00DE354B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22,5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B4521" w14:textId="77777777" w:rsidR="00DE354B" w:rsidRDefault="00DE354B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  <w:p w14:paraId="237D141C" w14:textId="5FFF3398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07942AD" w14:textId="77777777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001CAB" w14:textId="6DE273B0" w:rsidR="00A87388" w:rsidRDefault="00A87388" w:rsidP="001366E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900</w:t>
            </w:r>
          </w:p>
        </w:tc>
      </w:tr>
      <w:tr w:rsidR="00A87388" w:rsidRPr="00922276" w14:paraId="5E0E77E3" w14:textId="77777777" w:rsidTr="00DE354B">
        <w:trPr>
          <w:gridAfter w:val="1"/>
          <w:wAfter w:w="6" w:type="dxa"/>
          <w:trHeight w:val="315"/>
        </w:trPr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696DF5B0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</w:tcPr>
          <w:p w14:paraId="3A775F91" w14:textId="77777777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7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77F1873A" w14:textId="16FFABC9" w:rsidR="00A87388" w:rsidRPr="00922276" w:rsidRDefault="00A87388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5A515E22" w14:textId="77777777" w:rsidR="00ED55C2" w:rsidRDefault="00ED55C2" w:rsidP="00ED55C2">
      <w:pPr>
        <w:pStyle w:val="SemEspaamento"/>
        <w:spacing w:line="360" w:lineRule="auto"/>
        <w:jc w:val="center"/>
        <w:rPr>
          <w:rFonts w:ascii="Arial" w:hAnsi="Arial" w:cs="Arial"/>
          <w:b/>
          <w:sz w:val="16"/>
        </w:rPr>
      </w:pPr>
    </w:p>
    <w:p w14:paraId="5857C507" w14:textId="77777777" w:rsidR="0096002D" w:rsidRPr="00AB0F3F" w:rsidRDefault="0096002D" w:rsidP="0096002D">
      <w:pPr>
        <w:pStyle w:val="Nivel1"/>
        <w:rPr>
          <w:rFonts w:cstheme="majorBidi"/>
          <w:sz w:val="24"/>
          <w:szCs w:val="24"/>
        </w:rPr>
      </w:pPr>
      <w:r w:rsidRPr="00AB0F3F">
        <w:rPr>
          <w:sz w:val="24"/>
          <w:szCs w:val="24"/>
        </w:rPr>
        <w:t>DESCRIÇÃO DA SOLUÇÃO:</w:t>
      </w:r>
    </w:p>
    <w:p w14:paraId="3A2E7E93" w14:textId="48EAD83A" w:rsidR="0096002D" w:rsidRPr="00AB0F3F" w:rsidRDefault="0096002D" w:rsidP="00A1743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iCs/>
          <w:sz w:val="24"/>
        </w:rPr>
      </w:pPr>
      <w:r w:rsidRPr="00AB0F3F">
        <w:rPr>
          <w:rFonts w:cs="Arial"/>
          <w:iCs/>
          <w:sz w:val="24"/>
        </w:rPr>
        <w:t>A de</w:t>
      </w:r>
      <w:r w:rsidR="00AB0F3F" w:rsidRPr="00AB0F3F">
        <w:rPr>
          <w:rFonts w:cs="Arial"/>
          <w:iCs/>
          <w:sz w:val="24"/>
        </w:rPr>
        <w:t>scrição da solução como um todo</w:t>
      </w:r>
      <w:r w:rsidRPr="00AB0F3F">
        <w:rPr>
          <w:rFonts w:cs="Arial"/>
          <w:iCs/>
          <w:sz w:val="24"/>
        </w:rPr>
        <w:t xml:space="preserve"> </w:t>
      </w:r>
      <w:r w:rsidR="00AB0F3F" w:rsidRPr="00AB0F3F">
        <w:rPr>
          <w:rFonts w:cs="Arial"/>
          <w:iCs/>
          <w:sz w:val="24"/>
        </w:rPr>
        <w:t xml:space="preserve">abrange a aquisição </w:t>
      </w:r>
      <w:r w:rsidR="00A17434" w:rsidRPr="00AB0F3F">
        <w:rPr>
          <w:rFonts w:cs="Arial"/>
          <w:iCs/>
          <w:sz w:val="24"/>
        </w:rPr>
        <w:t>de gêneros alimentícios provenientes da Agricultura Familiar e do Empreendedor Familiar Rural e suas organizações, para o atendimento ao Programa Nacional De Alimentação Escolar – PNAE</w:t>
      </w:r>
      <w:r w:rsidR="00AB0F3F" w:rsidRPr="00AB0F3F">
        <w:rPr>
          <w:rFonts w:cs="Arial"/>
          <w:iCs/>
          <w:sz w:val="24"/>
        </w:rPr>
        <w:t xml:space="preserve"> </w:t>
      </w:r>
      <w:r w:rsidR="00AB0F3F" w:rsidRPr="00AB0F3F">
        <w:rPr>
          <w:rFonts w:cs="Arial"/>
          <w:sz w:val="24"/>
        </w:rPr>
        <w:t xml:space="preserve">a serem utilizados na confecção do cardápio do Instituto Federal de Educação, Ciência e Tecnologia do Amazonas - Campus </w:t>
      </w:r>
      <w:r w:rsidR="00DE354B">
        <w:rPr>
          <w:rFonts w:cs="Arial"/>
          <w:sz w:val="24"/>
        </w:rPr>
        <w:t>Humaitá</w:t>
      </w:r>
      <w:r w:rsidR="00AB0F3F" w:rsidRPr="00AB0F3F">
        <w:rPr>
          <w:rFonts w:cs="Arial"/>
          <w:sz w:val="24"/>
        </w:rPr>
        <w:t>.</w:t>
      </w:r>
    </w:p>
    <w:p w14:paraId="1A370F11" w14:textId="77D5251E" w:rsidR="001E14AF" w:rsidRPr="00AB0F3F" w:rsidRDefault="001E14AF" w:rsidP="00DE7070">
      <w:pPr>
        <w:pStyle w:val="Nivel1"/>
        <w:rPr>
          <w:sz w:val="24"/>
          <w:szCs w:val="24"/>
        </w:rPr>
      </w:pPr>
      <w:r w:rsidRPr="00AB0F3F">
        <w:rPr>
          <w:sz w:val="24"/>
          <w:szCs w:val="24"/>
        </w:rPr>
        <w:t>CLASSIFICAÇÃO DOS BENS COMUNS</w:t>
      </w:r>
    </w:p>
    <w:p w14:paraId="4656CE06" w14:textId="2ED2DD0E" w:rsidR="004C1D14" w:rsidRPr="00C56EF1" w:rsidRDefault="00180C12" w:rsidP="00B2402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4"/>
        </w:rPr>
      </w:pPr>
      <w:r w:rsidRPr="00C56EF1">
        <w:rPr>
          <w:rFonts w:cs="Arial"/>
          <w:iCs/>
          <w:sz w:val="24"/>
        </w:rPr>
        <w:t>Trata-se de aquisição de bem comum, a ser contratada mediante</w:t>
      </w:r>
      <w:r w:rsidR="003A58CB" w:rsidRPr="00C56EF1">
        <w:rPr>
          <w:rFonts w:cs="Arial"/>
          <w:iCs/>
          <w:sz w:val="24"/>
        </w:rPr>
        <w:t xml:space="preserve"> Chamada Pública, com dispensa de licitação, no âmbito da modalidade Compra Institucional, do Programa </w:t>
      </w:r>
      <w:bookmarkStart w:id="0" w:name="_Hlk69799419"/>
      <w:r w:rsidR="00C56EF1" w:rsidRPr="00C56EF1">
        <w:rPr>
          <w:rFonts w:cs="Arial"/>
          <w:iCs/>
          <w:sz w:val="24"/>
        </w:rPr>
        <w:t xml:space="preserve">de Aquisição de Alimentos (PAA), nos termos do </w:t>
      </w:r>
      <w:r w:rsidR="00C56EF1">
        <w:rPr>
          <w:rFonts w:cs="Arial"/>
          <w:iCs/>
          <w:sz w:val="24"/>
        </w:rPr>
        <w:t>A</w:t>
      </w:r>
      <w:r w:rsidR="00C56EF1" w:rsidRPr="00C56EF1">
        <w:rPr>
          <w:rFonts w:cs="Arial"/>
          <w:iCs/>
          <w:sz w:val="24"/>
        </w:rPr>
        <w:t xml:space="preserve">rt. 14 da Lei 11.947/2009, desde que os preços sejam compatíveis com os vigentes no mercado local, observando-se os princípios inscritos no </w:t>
      </w:r>
      <w:r w:rsidR="00C56EF1">
        <w:rPr>
          <w:rFonts w:cs="Arial"/>
          <w:iCs/>
          <w:sz w:val="24"/>
        </w:rPr>
        <w:t>A</w:t>
      </w:r>
      <w:r w:rsidR="00C56EF1" w:rsidRPr="00C56EF1">
        <w:rPr>
          <w:rFonts w:cs="Arial"/>
          <w:iCs/>
          <w:sz w:val="24"/>
        </w:rPr>
        <w:t>rt. 37 da Constituição Federal, e que os alimentos atendam às exigências do controle de qualidade estabelecidas pelas normas que regulamentam a matéria.</w:t>
      </w:r>
    </w:p>
    <w:p w14:paraId="2531986F" w14:textId="0F6E1F86" w:rsidR="004D792C" w:rsidRPr="00682725" w:rsidRDefault="004D792C" w:rsidP="00D44057">
      <w:pPr>
        <w:pStyle w:val="Nivel1"/>
        <w:rPr>
          <w:sz w:val="24"/>
          <w:szCs w:val="24"/>
        </w:rPr>
      </w:pPr>
      <w:r w:rsidRPr="00682725">
        <w:rPr>
          <w:sz w:val="24"/>
          <w:szCs w:val="24"/>
        </w:rPr>
        <w:t>CRITÉRIOS DE SUSTENTABILIDADE</w:t>
      </w:r>
    </w:p>
    <w:p w14:paraId="767E8866" w14:textId="5057218B" w:rsidR="009A31FF" w:rsidRPr="009A31FF" w:rsidRDefault="00682725" w:rsidP="00861F07">
      <w:pPr>
        <w:numPr>
          <w:ilvl w:val="1"/>
          <w:numId w:val="1"/>
        </w:numPr>
        <w:spacing w:before="120" w:after="120" w:line="276" w:lineRule="auto"/>
        <w:jc w:val="both"/>
        <w:rPr>
          <w:i/>
          <w:iCs/>
          <w:sz w:val="24"/>
        </w:rPr>
      </w:pPr>
      <w:r w:rsidRPr="009A31FF">
        <w:rPr>
          <w:rFonts w:cs="Arial"/>
          <w:sz w:val="24"/>
          <w:szCs w:val="20"/>
        </w:rPr>
        <w:t xml:space="preserve"> </w:t>
      </w:r>
      <w:r w:rsidR="009A31FF" w:rsidRPr="009A31FF">
        <w:rPr>
          <w:rFonts w:cs="Arial"/>
          <w:sz w:val="24"/>
          <w:szCs w:val="20"/>
        </w:rPr>
        <w:t>Os cardápios da alimentação escolar ser</w:t>
      </w:r>
      <w:r w:rsidR="009A31FF">
        <w:rPr>
          <w:rFonts w:cs="Arial"/>
          <w:sz w:val="24"/>
          <w:szCs w:val="20"/>
        </w:rPr>
        <w:t>ão</w:t>
      </w:r>
      <w:r w:rsidR="009A31FF" w:rsidRPr="009A31FF">
        <w:rPr>
          <w:rFonts w:cs="Arial"/>
          <w:sz w:val="24"/>
          <w:szCs w:val="20"/>
        </w:rPr>
        <w:t xml:space="preserve"> elaborados pelo RT do PNAE, tendo como base a utilização de alimentos </w:t>
      </w:r>
      <w:r w:rsidR="009A31FF" w:rsidRPr="009A31FF">
        <w:rPr>
          <w:rFonts w:cs="Arial"/>
          <w:i/>
          <w:sz w:val="24"/>
          <w:szCs w:val="20"/>
        </w:rPr>
        <w:t>in natura</w:t>
      </w:r>
      <w:r w:rsidR="009A31FF" w:rsidRPr="009A31FF">
        <w:rPr>
          <w:rFonts w:cs="Arial"/>
          <w:sz w:val="24"/>
          <w:szCs w:val="20"/>
        </w:rPr>
        <w:t xml:space="preserve"> ou minimamente processados, de modo a respeitar as necessidades nutricionais, os hábitos alimentares, a cultura alimentar da localidade e pautar-se na sustentabilidade, sazonalidade e diversificação agrícola da região e na promoção da alimentação adequada e saudável</w:t>
      </w:r>
      <w:r w:rsidR="009A31FF">
        <w:rPr>
          <w:rFonts w:cs="Arial"/>
          <w:sz w:val="24"/>
          <w:szCs w:val="20"/>
        </w:rPr>
        <w:t>.</w:t>
      </w:r>
    </w:p>
    <w:p w14:paraId="1C513514" w14:textId="7C76A509" w:rsidR="00C81480" w:rsidRPr="00C81480" w:rsidRDefault="00C81480" w:rsidP="00C81480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4"/>
          <w:szCs w:val="20"/>
        </w:rPr>
      </w:pPr>
      <w:r w:rsidRPr="00C81480">
        <w:rPr>
          <w:rFonts w:cs="Arial"/>
          <w:sz w:val="24"/>
          <w:szCs w:val="20"/>
        </w:rPr>
        <w:t xml:space="preserve">As contratadas </w:t>
      </w:r>
      <w:r>
        <w:rPr>
          <w:rFonts w:cs="Arial"/>
          <w:sz w:val="24"/>
          <w:szCs w:val="20"/>
        </w:rPr>
        <w:t>deverão adotar ainda,</w:t>
      </w:r>
      <w:r w:rsidRPr="00C81480">
        <w:rPr>
          <w:rFonts w:cs="Arial"/>
          <w:sz w:val="24"/>
          <w:szCs w:val="20"/>
        </w:rPr>
        <w:t xml:space="preserve"> as seguintes práticas de sustentabilidade:</w:t>
      </w:r>
    </w:p>
    <w:p w14:paraId="03B2FD95" w14:textId="5A052AE8" w:rsidR="00C81480" w:rsidRPr="0001017D" w:rsidRDefault="00C81480" w:rsidP="0001017D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01017D">
        <w:rPr>
          <w:rFonts w:cs="Arial"/>
          <w:sz w:val="24"/>
          <w:szCs w:val="20"/>
        </w:rPr>
        <w:t>Produtores de alimentos orgânicos e/ou agroecológicos deverão comprovar sua condição mediante cadastro das Certificações de Produção Orgânica ou Agroecológica.</w:t>
      </w:r>
    </w:p>
    <w:p w14:paraId="04B6E512" w14:textId="134BF999" w:rsidR="00C81480" w:rsidRPr="0001017D" w:rsidRDefault="00C81480" w:rsidP="0001017D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01017D">
        <w:rPr>
          <w:rFonts w:cs="Arial"/>
          <w:sz w:val="24"/>
          <w:szCs w:val="20"/>
        </w:rPr>
        <w:t>Produtores de alimentos convencionais se comprometerão que seus agricultores filiados utilizem apenas insumos químicos e agrotóxicos permitidos no Brasil de acordo com a legislação vigente, com registro no MAPA/ANVISA/IBAMA, nas quantidades recomendadas no receituário agronômico e para as culturas às quais se aplicam.</w:t>
      </w:r>
    </w:p>
    <w:p w14:paraId="66BDBD73" w14:textId="77777777" w:rsidR="0001017D" w:rsidRPr="0001017D" w:rsidRDefault="00C81480" w:rsidP="0001017D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01017D">
        <w:rPr>
          <w:rFonts w:cs="Arial"/>
          <w:sz w:val="24"/>
          <w:szCs w:val="20"/>
        </w:rPr>
        <w:t>Critérios e práticas de sustentabilidade: Considerando o que dispõe o artigo 7º, XI, da Lei nº. 12.305/10, que estabelece a Política Nacional de Resíduos Sólidos, é imperioso que os bens envolvidos nesta contratação considerem critérios compatíveis com padrões de consumo social e ambientalmente sustentáveis. Ademais, a contratada deverá atender a Instrução Normativa nº 01, de 19 de</w:t>
      </w:r>
      <w:r w:rsidR="0001017D">
        <w:rPr>
          <w:rFonts w:cs="Arial"/>
          <w:sz w:val="24"/>
          <w:szCs w:val="20"/>
        </w:rPr>
        <w:t xml:space="preserve"> janeiro de 2010, no que couber e, em especial conforme </w:t>
      </w:r>
      <w:r w:rsidR="0001017D" w:rsidRPr="009A31FF">
        <w:rPr>
          <w:rFonts w:cs="Arial"/>
          <w:sz w:val="24"/>
          <w:szCs w:val="20"/>
        </w:rPr>
        <w:t>Art. 5º, inciso III e Art. 6º, inciso IV, respectivamente:</w:t>
      </w:r>
    </w:p>
    <w:p w14:paraId="1819DAA4" w14:textId="77777777" w:rsidR="0001017D" w:rsidRPr="009A31FF" w:rsidRDefault="0001017D" w:rsidP="0001017D">
      <w:pPr>
        <w:suppressAutoHyphens/>
        <w:ind w:left="3402"/>
        <w:jc w:val="both"/>
        <w:rPr>
          <w:bCs/>
        </w:rPr>
      </w:pPr>
      <w:r w:rsidRPr="009A31FF">
        <w:rPr>
          <w:bCs/>
        </w:rPr>
        <w:t>III – que os bens devam ser, preferencialmente, acondicionados em embalagem individual adequada, com o menor volume possível, que utilize materiais recicláveis, de forma a garantir a máxima proteção durante o transporte e o armazenamento.</w:t>
      </w:r>
    </w:p>
    <w:p w14:paraId="32E594B4" w14:textId="77777777" w:rsidR="0001017D" w:rsidRPr="009A31FF" w:rsidRDefault="0001017D" w:rsidP="0001017D">
      <w:pPr>
        <w:suppressAutoHyphens/>
        <w:ind w:left="3402"/>
        <w:jc w:val="both"/>
        <w:rPr>
          <w:bCs/>
          <w:sz w:val="10"/>
          <w:szCs w:val="10"/>
        </w:rPr>
      </w:pPr>
    </w:p>
    <w:p w14:paraId="2C86900A" w14:textId="77777777" w:rsidR="0001017D" w:rsidRDefault="0001017D" w:rsidP="0001017D">
      <w:pPr>
        <w:suppressAutoHyphens/>
        <w:ind w:left="3402"/>
        <w:jc w:val="both"/>
        <w:rPr>
          <w:bCs/>
        </w:rPr>
      </w:pPr>
      <w:r w:rsidRPr="009A31FF">
        <w:rPr>
          <w:bCs/>
        </w:rPr>
        <w:t>IV – forneça aos empregados os equipamentos de segurança que se fizerem necessários, para a execução de serviços.</w:t>
      </w:r>
    </w:p>
    <w:p w14:paraId="20EB6AFB" w14:textId="77777777" w:rsidR="003F7F79" w:rsidRPr="003F7F79" w:rsidRDefault="003F7F79" w:rsidP="0001017D">
      <w:pPr>
        <w:suppressAutoHyphens/>
        <w:ind w:left="3402"/>
        <w:jc w:val="both"/>
        <w:rPr>
          <w:bCs/>
          <w:sz w:val="14"/>
        </w:rPr>
      </w:pPr>
    </w:p>
    <w:p w14:paraId="4FB8AFDD" w14:textId="262DD252" w:rsidR="00C81480" w:rsidRPr="0001017D" w:rsidRDefault="00C81480" w:rsidP="0001017D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4"/>
          <w:szCs w:val="20"/>
        </w:rPr>
      </w:pPr>
      <w:r w:rsidRPr="0001017D">
        <w:rPr>
          <w:rFonts w:cs="Arial"/>
          <w:sz w:val="24"/>
          <w:szCs w:val="20"/>
        </w:rPr>
        <w:t>Da Sustentabilidade Econômica, Social e Cultural: A contratação atende as diretrizes da Lei n.º 13.979/20, além de atingir diretamente as necessidades sociais, haja vista ser o objeto para execução da merenda escolar.</w:t>
      </w:r>
    </w:p>
    <w:bookmarkEnd w:id="0"/>
    <w:p w14:paraId="1A370F14" w14:textId="160A537D" w:rsidR="001E14AF" w:rsidRPr="00BF6A5F" w:rsidRDefault="001E14AF" w:rsidP="00DE7070">
      <w:pPr>
        <w:pStyle w:val="Nivel1"/>
        <w:rPr>
          <w:sz w:val="24"/>
          <w:szCs w:val="24"/>
        </w:rPr>
      </w:pPr>
      <w:r w:rsidRPr="00BF6A5F">
        <w:rPr>
          <w:sz w:val="24"/>
          <w:szCs w:val="24"/>
        </w:rPr>
        <w:t>ENTREGA E CRITÉRIOS DE ACEITAÇÃO DO OBJETO.</w:t>
      </w:r>
    </w:p>
    <w:p w14:paraId="5F948321" w14:textId="77777777" w:rsidR="00C9494A" w:rsidRPr="00C9494A" w:rsidRDefault="001E14AF" w:rsidP="00474340">
      <w:pPr>
        <w:pStyle w:val="PargrafodaLista"/>
        <w:numPr>
          <w:ilvl w:val="1"/>
          <w:numId w:val="1"/>
        </w:numPr>
        <w:jc w:val="both"/>
        <w:rPr>
          <w:rFonts w:cs="Arial"/>
          <w:b/>
          <w:iCs/>
          <w:sz w:val="24"/>
        </w:rPr>
      </w:pPr>
      <w:r w:rsidRPr="00474340">
        <w:rPr>
          <w:rFonts w:cs="Arial"/>
          <w:iCs/>
          <w:sz w:val="24"/>
        </w:rPr>
        <w:t xml:space="preserve">O prazo de entrega dos </w:t>
      </w:r>
      <w:r w:rsidR="001C2F2C" w:rsidRPr="00474340">
        <w:rPr>
          <w:rFonts w:cs="Arial"/>
          <w:iCs/>
          <w:sz w:val="24"/>
        </w:rPr>
        <w:t xml:space="preserve">gêneros alimentícios </w:t>
      </w:r>
      <w:r w:rsidRPr="00474340">
        <w:rPr>
          <w:rFonts w:cs="Arial"/>
          <w:iCs/>
          <w:sz w:val="24"/>
        </w:rPr>
        <w:t xml:space="preserve">é de </w:t>
      </w:r>
      <w:r w:rsidR="0059090D" w:rsidRPr="00474340">
        <w:rPr>
          <w:rFonts w:cs="Arial"/>
          <w:b/>
          <w:iCs/>
          <w:sz w:val="24"/>
        </w:rPr>
        <w:t>7 (sete)</w:t>
      </w:r>
      <w:r w:rsidRPr="00474340">
        <w:rPr>
          <w:rFonts w:cs="Arial"/>
          <w:b/>
          <w:iCs/>
          <w:sz w:val="24"/>
        </w:rPr>
        <w:t xml:space="preserve"> </w:t>
      </w:r>
      <w:r w:rsidR="0059090D" w:rsidRPr="00474340">
        <w:rPr>
          <w:rFonts w:cs="Arial"/>
          <w:b/>
          <w:iCs/>
          <w:sz w:val="24"/>
        </w:rPr>
        <w:t>dias</w:t>
      </w:r>
      <w:r w:rsidR="0059090D" w:rsidRPr="00474340">
        <w:rPr>
          <w:rFonts w:cs="Arial"/>
          <w:iCs/>
          <w:sz w:val="24"/>
        </w:rPr>
        <w:t xml:space="preserve">, contados da solicitação da Contratante, </w:t>
      </w:r>
      <w:r w:rsidRPr="00474340">
        <w:rPr>
          <w:rFonts w:cs="Arial"/>
          <w:iCs/>
          <w:sz w:val="24"/>
        </w:rPr>
        <w:t xml:space="preserve">em </w:t>
      </w:r>
      <w:r w:rsidRPr="00474340">
        <w:rPr>
          <w:rFonts w:cs="Arial"/>
          <w:b/>
          <w:iCs/>
          <w:sz w:val="24"/>
        </w:rPr>
        <w:t>remessa</w:t>
      </w:r>
      <w:r w:rsidR="0059090D" w:rsidRPr="00474340">
        <w:rPr>
          <w:rFonts w:cs="Arial"/>
          <w:b/>
          <w:i/>
          <w:iCs/>
          <w:sz w:val="24"/>
        </w:rPr>
        <w:t xml:space="preserve"> </w:t>
      </w:r>
      <w:r w:rsidR="0059090D" w:rsidRPr="00474340">
        <w:rPr>
          <w:rFonts w:cs="Arial"/>
          <w:b/>
          <w:iCs/>
          <w:sz w:val="24"/>
        </w:rPr>
        <w:t>única</w:t>
      </w:r>
      <w:r w:rsidRPr="00474340">
        <w:rPr>
          <w:rFonts w:cs="Arial"/>
          <w:iCs/>
          <w:sz w:val="24"/>
        </w:rPr>
        <w:t>, no seguinte endereço</w:t>
      </w:r>
      <w:r w:rsidR="0059090D" w:rsidRPr="00474340">
        <w:rPr>
          <w:rFonts w:cs="Arial"/>
          <w:iCs/>
          <w:sz w:val="24"/>
        </w:rPr>
        <w:t>:</w:t>
      </w:r>
    </w:p>
    <w:p w14:paraId="5EAC45BE" w14:textId="5DDEF3EA" w:rsidR="00474340" w:rsidRPr="006A0F0E" w:rsidRDefault="0059090D" w:rsidP="00C9494A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b/>
          <w:sz w:val="24"/>
          <w:szCs w:val="20"/>
        </w:rPr>
      </w:pPr>
      <w:r w:rsidRPr="006A0F0E">
        <w:rPr>
          <w:rFonts w:cs="Arial"/>
          <w:b/>
          <w:sz w:val="24"/>
          <w:szCs w:val="20"/>
        </w:rPr>
        <w:t xml:space="preserve"> </w:t>
      </w:r>
      <w:r w:rsidR="00C9494A" w:rsidRPr="006A0F0E">
        <w:rPr>
          <w:rFonts w:cs="Arial"/>
          <w:b/>
          <w:sz w:val="24"/>
          <w:szCs w:val="20"/>
        </w:rPr>
        <w:t xml:space="preserve">Local: </w:t>
      </w:r>
      <w:r w:rsidR="00474340" w:rsidRPr="006A0F0E">
        <w:rPr>
          <w:rFonts w:cs="Arial"/>
          <w:b/>
          <w:sz w:val="24"/>
          <w:szCs w:val="20"/>
        </w:rPr>
        <w:t>IFAM</w:t>
      </w:r>
      <w:r w:rsidR="0076309E" w:rsidRPr="006A0F0E">
        <w:rPr>
          <w:rFonts w:cs="Arial"/>
          <w:b/>
          <w:sz w:val="24"/>
          <w:szCs w:val="20"/>
        </w:rPr>
        <w:t xml:space="preserve"> Campus</w:t>
      </w:r>
      <w:r w:rsidR="004B762B" w:rsidRPr="004B762B">
        <w:rPr>
          <w:rFonts w:cs="Arial"/>
          <w:b/>
          <w:sz w:val="24"/>
          <w:szCs w:val="20"/>
        </w:rPr>
        <w:t xml:space="preserve"> Humaitá</w:t>
      </w:r>
      <w:r w:rsidR="0076309E" w:rsidRPr="006A0F0E">
        <w:rPr>
          <w:rFonts w:cs="Arial"/>
          <w:b/>
          <w:sz w:val="24"/>
          <w:szCs w:val="20"/>
        </w:rPr>
        <w:t xml:space="preserve">, </w:t>
      </w:r>
      <w:r w:rsidR="004B762B">
        <w:rPr>
          <w:rFonts w:cs="Arial"/>
          <w:b/>
          <w:sz w:val="24"/>
          <w:szCs w:val="20"/>
        </w:rPr>
        <w:t>BR 230</w:t>
      </w:r>
      <w:r w:rsidR="0076309E" w:rsidRPr="006A0F0E">
        <w:rPr>
          <w:rFonts w:cs="Arial"/>
          <w:b/>
          <w:sz w:val="24"/>
          <w:szCs w:val="20"/>
        </w:rPr>
        <w:t xml:space="preserve"> </w:t>
      </w:r>
      <w:r w:rsidR="004B762B">
        <w:rPr>
          <w:rFonts w:cs="Arial"/>
          <w:b/>
          <w:sz w:val="24"/>
          <w:szCs w:val="20"/>
        </w:rPr>
        <w:t>s/</w:t>
      </w:r>
      <w:r w:rsidR="0076309E" w:rsidRPr="006A0F0E">
        <w:rPr>
          <w:rFonts w:cs="Arial"/>
          <w:b/>
          <w:sz w:val="24"/>
          <w:szCs w:val="20"/>
        </w:rPr>
        <w:t xml:space="preserve">nº, Bairro </w:t>
      </w:r>
      <w:r w:rsidR="004B762B">
        <w:rPr>
          <w:rFonts w:cs="Arial"/>
          <w:b/>
          <w:sz w:val="24"/>
          <w:szCs w:val="20"/>
        </w:rPr>
        <w:t>Zona Rural</w:t>
      </w:r>
      <w:r w:rsidR="0076309E" w:rsidRPr="006A0F0E">
        <w:rPr>
          <w:rFonts w:cs="Arial"/>
          <w:b/>
          <w:sz w:val="24"/>
          <w:szCs w:val="20"/>
        </w:rPr>
        <w:t>, CEP: 69.</w:t>
      </w:r>
      <w:r w:rsidR="004B762B">
        <w:rPr>
          <w:rFonts w:cs="Arial"/>
          <w:b/>
          <w:sz w:val="24"/>
          <w:szCs w:val="20"/>
        </w:rPr>
        <w:t>800-000</w:t>
      </w:r>
      <w:r w:rsidR="004200F3" w:rsidRPr="006A0F0E">
        <w:rPr>
          <w:rFonts w:cs="Arial"/>
          <w:b/>
          <w:sz w:val="24"/>
          <w:szCs w:val="20"/>
        </w:rPr>
        <w:t>, em sala localizada na</w:t>
      </w:r>
      <w:r w:rsidR="002032D6" w:rsidRPr="006A0F0E">
        <w:rPr>
          <w:rFonts w:cs="Arial"/>
          <w:b/>
          <w:sz w:val="24"/>
          <w:szCs w:val="20"/>
        </w:rPr>
        <w:t xml:space="preserve"> CAD – Coordenação de Assistência ao Discente.</w:t>
      </w:r>
    </w:p>
    <w:p w14:paraId="66B90A3A" w14:textId="149B6C5F" w:rsidR="00C9494A" w:rsidRPr="006A0F0E" w:rsidRDefault="00C9494A" w:rsidP="00C9494A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b/>
          <w:sz w:val="24"/>
          <w:szCs w:val="20"/>
        </w:rPr>
      </w:pPr>
      <w:r w:rsidRPr="006A0F0E">
        <w:rPr>
          <w:rFonts w:cs="Arial"/>
          <w:b/>
          <w:sz w:val="24"/>
          <w:szCs w:val="20"/>
        </w:rPr>
        <w:t>Horário: 07:30 às 09:30h</w:t>
      </w:r>
    </w:p>
    <w:p w14:paraId="34190C7D" w14:textId="088E7E73" w:rsidR="005B522A" w:rsidRPr="00AC3064" w:rsidRDefault="005B522A" w:rsidP="0037175F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/>
          <w:bCs/>
          <w:sz w:val="24"/>
        </w:rPr>
      </w:pPr>
      <w:r w:rsidRPr="00AC3064">
        <w:rPr>
          <w:rFonts w:cs="Arial"/>
          <w:b/>
          <w:bCs/>
          <w:sz w:val="24"/>
        </w:rPr>
        <w:t xml:space="preserve"> </w:t>
      </w:r>
      <w:r w:rsidRPr="00AC3064">
        <w:rPr>
          <w:rFonts w:cs="Arial"/>
          <w:sz w:val="24"/>
        </w:rPr>
        <w:t xml:space="preserve">O pedido dos </w:t>
      </w:r>
      <w:r w:rsidRPr="00AC3064">
        <w:rPr>
          <w:rFonts w:cs="Arial"/>
          <w:iCs/>
          <w:sz w:val="24"/>
        </w:rPr>
        <w:t xml:space="preserve">gêneros alimentícios será formalizado </w:t>
      </w:r>
      <w:r w:rsidRPr="00AC3064">
        <w:rPr>
          <w:rFonts w:cs="Arial"/>
          <w:b/>
          <w:iCs/>
          <w:sz w:val="24"/>
        </w:rPr>
        <w:t xml:space="preserve">por </w:t>
      </w:r>
      <w:r w:rsidRPr="00AC3064">
        <w:rPr>
          <w:rFonts w:cs="Arial"/>
          <w:b/>
          <w:sz w:val="24"/>
        </w:rPr>
        <w:t>e-mail</w:t>
      </w:r>
      <w:r w:rsidRPr="00AC3064">
        <w:rPr>
          <w:rFonts w:cs="Arial"/>
          <w:sz w:val="24"/>
        </w:rPr>
        <w:t xml:space="preserve">, enviado toda </w:t>
      </w:r>
      <w:r w:rsidRPr="00CF11FA">
        <w:rPr>
          <w:rFonts w:cs="Arial"/>
          <w:b/>
          <w:sz w:val="24"/>
        </w:rPr>
        <w:t>Quarta-Feira</w:t>
      </w:r>
      <w:r w:rsidRPr="00AC3064">
        <w:rPr>
          <w:rFonts w:cs="Arial"/>
          <w:sz w:val="24"/>
        </w:rPr>
        <w:t xml:space="preserve"> </w:t>
      </w:r>
      <w:r w:rsidR="00CF11FA">
        <w:rPr>
          <w:rFonts w:cs="Arial"/>
          <w:sz w:val="24"/>
        </w:rPr>
        <w:t>para que</w:t>
      </w:r>
      <w:r w:rsidRPr="00AC3064">
        <w:rPr>
          <w:rFonts w:cs="Arial"/>
          <w:sz w:val="24"/>
        </w:rPr>
        <w:t xml:space="preserve"> e </w:t>
      </w:r>
      <w:r w:rsidR="00E4750B" w:rsidRPr="00AC3064">
        <w:rPr>
          <w:rFonts w:cs="Arial"/>
          <w:sz w:val="24"/>
        </w:rPr>
        <w:t xml:space="preserve">a </w:t>
      </w:r>
      <w:r w:rsidRPr="00AC3064">
        <w:rPr>
          <w:rFonts w:cs="Arial"/>
          <w:sz w:val="24"/>
        </w:rPr>
        <w:t xml:space="preserve">data da entrega </w:t>
      </w:r>
      <w:r w:rsidR="00CF11FA">
        <w:rPr>
          <w:rFonts w:cs="Arial"/>
          <w:sz w:val="24"/>
        </w:rPr>
        <w:t xml:space="preserve">seja realizada </w:t>
      </w:r>
      <w:r w:rsidRPr="00AC3064">
        <w:rPr>
          <w:rFonts w:cs="Arial"/>
          <w:sz w:val="24"/>
        </w:rPr>
        <w:t xml:space="preserve">toda </w:t>
      </w:r>
      <w:r w:rsidRPr="00AC3064">
        <w:rPr>
          <w:rFonts w:cs="Arial"/>
          <w:b/>
          <w:sz w:val="24"/>
        </w:rPr>
        <w:t>Segunda-Feira</w:t>
      </w:r>
      <w:r w:rsidR="00CF11FA">
        <w:rPr>
          <w:rFonts w:cs="Arial"/>
          <w:b/>
          <w:sz w:val="24"/>
        </w:rPr>
        <w:t xml:space="preserve"> da semana seguinte</w:t>
      </w:r>
      <w:r w:rsidR="0041675C">
        <w:rPr>
          <w:rFonts w:cs="Arial"/>
          <w:sz w:val="24"/>
        </w:rPr>
        <w:t>.</w:t>
      </w:r>
    </w:p>
    <w:p w14:paraId="22806E6D" w14:textId="3F241667" w:rsidR="005B522A" w:rsidRPr="0059090D" w:rsidRDefault="00B93742" w:rsidP="00987FEA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/>
          <w:bCs/>
          <w:sz w:val="24"/>
        </w:rPr>
      </w:pPr>
      <w:r w:rsidRPr="00B93742">
        <w:rPr>
          <w:rFonts w:cs="Arial"/>
          <w:b/>
          <w:bCs/>
          <w:sz w:val="24"/>
        </w:rPr>
        <w:t>Havendo dificuldade em cumprir o prazo, o fornecedor deve</w:t>
      </w:r>
      <w:r w:rsidR="00966010">
        <w:rPr>
          <w:rFonts w:cs="Arial"/>
          <w:b/>
          <w:bCs/>
          <w:sz w:val="24"/>
        </w:rPr>
        <w:t>rá</w:t>
      </w:r>
      <w:r w:rsidRPr="00B93742">
        <w:rPr>
          <w:rFonts w:cs="Arial"/>
          <w:b/>
          <w:bCs/>
          <w:sz w:val="24"/>
        </w:rPr>
        <w:t xml:space="preserve"> comunicar imediatamente ao Setor de Nutriç</w:t>
      </w:r>
      <w:r w:rsidR="00987FEA">
        <w:rPr>
          <w:rFonts w:cs="Arial"/>
          <w:b/>
          <w:bCs/>
          <w:sz w:val="24"/>
        </w:rPr>
        <w:t>ão para as devidas providências</w:t>
      </w:r>
      <w:r w:rsidR="004B762B">
        <w:rPr>
          <w:rFonts w:cs="Arial"/>
          <w:b/>
          <w:bCs/>
          <w:sz w:val="24"/>
        </w:rPr>
        <w:t>.</w:t>
      </w:r>
    </w:p>
    <w:p w14:paraId="503A6B42" w14:textId="77777777" w:rsidR="0041675C" w:rsidRDefault="00B87047" w:rsidP="0041675C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sz w:val="24"/>
        </w:rPr>
      </w:pPr>
      <w:r w:rsidRPr="005B522A">
        <w:rPr>
          <w:rFonts w:cs="Arial"/>
          <w:bCs/>
          <w:sz w:val="24"/>
        </w:rPr>
        <w:t xml:space="preserve">O prazo de validade na data da entrega </w:t>
      </w:r>
      <w:r w:rsidRPr="005B522A">
        <w:rPr>
          <w:rFonts w:cs="Arial"/>
          <w:b/>
          <w:bCs/>
          <w:sz w:val="24"/>
        </w:rPr>
        <w:t>não poderá ser inferior a 80% (oitenta por cento) da validade total,</w:t>
      </w:r>
      <w:r w:rsidRPr="005B522A">
        <w:rPr>
          <w:rFonts w:cs="Arial"/>
          <w:bCs/>
          <w:sz w:val="24"/>
        </w:rPr>
        <w:t xml:space="preserve"> recomendada pelo produtor, a partir da sua data de colheita.</w:t>
      </w:r>
    </w:p>
    <w:p w14:paraId="6FDF1056" w14:textId="273D11A9" w:rsidR="0041675C" w:rsidRPr="0041675C" w:rsidRDefault="0041675C" w:rsidP="0041675C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sz w:val="24"/>
        </w:rPr>
      </w:pPr>
      <w:r w:rsidRPr="0041675C">
        <w:rPr>
          <w:rFonts w:cs="Arial"/>
          <w:bCs/>
          <w:sz w:val="24"/>
        </w:rPr>
        <w:t>A entrega e o descarregamento dos produtos (gêneros alimentícios) são de responsabilidade da licitante vencedora.</w:t>
      </w:r>
    </w:p>
    <w:p w14:paraId="1DD68C34" w14:textId="3CCF73D5" w:rsidR="008051D3" w:rsidRPr="00401E7A" w:rsidRDefault="008051D3" w:rsidP="008051D3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4"/>
        </w:rPr>
      </w:pPr>
      <w:r w:rsidRPr="00401E7A">
        <w:rPr>
          <w:rFonts w:cs="Arial"/>
          <w:bCs/>
          <w:color w:val="000000"/>
          <w:sz w:val="24"/>
        </w:rPr>
        <w:t xml:space="preserve">Os </w:t>
      </w:r>
      <w:r w:rsidR="00861F07" w:rsidRPr="00401E7A">
        <w:rPr>
          <w:rFonts w:cs="Arial"/>
          <w:bCs/>
          <w:color w:val="000000"/>
          <w:sz w:val="24"/>
        </w:rPr>
        <w:t xml:space="preserve">gêneros alimentícios </w:t>
      </w:r>
      <w:r w:rsidRPr="00401E7A">
        <w:rPr>
          <w:rFonts w:cs="Arial"/>
          <w:bCs/>
          <w:color w:val="000000"/>
          <w:sz w:val="24"/>
        </w:rPr>
        <w:t xml:space="preserve">deverão </w:t>
      </w:r>
      <w:r w:rsidR="00861F07" w:rsidRPr="00401E7A">
        <w:rPr>
          <w:rFonts w:cs="Arial"/>
          <w:bCs/>
          <w:color w:val="000000"/>
          <w:sz w:val="24"/>
        </w:rPr>
        <w:t>ser entregues</w:t>
      </w:r>
      <w:r w:rsidRPr="00401E7A">
        <w:rPr>
          <w:rFonts w:cs="Arial"/>
          <w:bCs/>
          <w:color w:val="000000"/>
          <w:sz w:val="24"/>
        </w:rPr>
        <w:t xml:space="preserve"> com qualidade (firmes e intactos) e aspecto saudável e devidamente embalados, acondicionados e protegidos.</w:t>
      </w:r>
    </w:p>
    <w:p w14:paraId="4ACD684D" w14:textId="77777777" w:rsidR="008051D3" w:rsidRDefault="008051D3" w:rsidP="008051D3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4"/>
        </w:rPr>
      </w:pPr>
      <w:r w:rsidRPr="00401E7A">
        <w:rPr>
          <w:rFonts w:cs="Arial"/>
          <w:bCs/>
          <w:color w:val="000000"/>
          <w:sz w:val="24"/>
        </w:rPr>
        <w:t>Os produtos adquiridos que necessitam de refrigeração e/ou congelamento deverão ser entregues devidamente embalados e acondicionados e com as refrigerações e congelamentos devidos.</w:t>
      </w:r>
    </w:p>
    <w:p w14:paraId="68EF821A" w14:textId="503D560A" w:rsidR="0041675C" w:rsidRPr="0041675C" w:rsidRDefault="0041675C" w:rsidP="0041675C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4"/>
        </w:rPr>
      </w:pPr>
      <w:r w:rsidRPr="0041675C">
        <w:rPr>
          <w:rFonts w:cs="Arial"/>
          <w:bCs/>
          <w:color w:val="000000"/>
          <w:sz w:val="24"/>
        </w:rPr>
        <w:t>Os produtos perecíveis como</w:t>
      </w:r>
      <w:r>
        <w:rPr>
          <w:rFonts w:cs="Arial"/>
          <w:bCs/>
          <w:color w:val="000000"/>
          <w:sz w:val="24"/>
        </w:rPr>
        <w:t xml:space="preserve"> as </w:t>
      </w:r>
      <w:r w:rsidRPr="0041675C">
        <w:rPr>
          <w:rFonts w:cs="Arial"/>
          <w:bCs/>
          <w:color w:val="000000"/>
          <w:sz w:val="24"/>
        </w:rPr>
        <w:t>frutas devem ser de 1ª qualidade e na ocasião da entrega deverão apresentar as seguintes características:</w:t>
      </w:r>
    </w:p>
    <w:p w14:paraId="1C9D5D7E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Limpos e Isentos de substâncias terrosas;</w:t>
      </w:r>
    </w:p>
    <w:p w14:paraId="32AFF7B3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Sem sujidades ou corpos estranhos aderidos à superfície externa;</w:t>
      </w:r>
    </w:p>
    <w:p w14:paraId="5B52D96E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Sem parasitas, larvas ou outros animais, inclusive nas embalagens;</w:t>
      </w:r>
    </w:p>
    <w:p w14:paraId="1733CF4F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Sem umidade externa anormal;</w:t>
      </w:r>
    </w:p>
    <w:p w14:paraId="39A4BE73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Isentos de odor e sabor estranhos ou outros defeitos que possam alterar sua aparência e qualidade;</w:t>
      </w:r>
    </w:p>
    <w:p w14:paraId="002B16D3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Apresentando tamanho e coloração uniforme;</w:t>
      </w:r>
    </w:p>
    <w:p w14:paraId="6A5868ED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Isentos de enfermidades;</w:t>
      </w:r>
    </w:p>
    <w:p w14:paraId="0853C44C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Sem danos físicos e mecânicos oriundos de manuseio ou transporte;</w:t>
      </w:r>
    </w:p>
    <w:p w14:paraId="5621EC1E" w14:textId="77777777" w:rsidR="0041675C" w:rsidRDefault="0041675C" w:rsidP="00502805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Deve ser entregue em saco plástico transparente virgem ou em caixas devidamente higienizadas, de polipropileno ou polietileno próprio para alimentos;</w:t>
      </w:r>
    </w:p>
    <w:p w14:paraId="5BE05D58" w14:textId="6E6C1123" w:rsidR="0041675C" w:rsidRPr="0041675C" w:rsidRDefault="0041675C" w:rsidP="00502805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Todos os produtos deverão estar acondicionados em embalagens adequadas ao produto, que não danifiquem e provoquem lesões que afetem a sua aparência e utilização;</w:t>
      </w:r>
    </w:p>
    <w:p w14:paraId="4969D2E2" w14:textId="77777777" w:rsidR="0041675C" w:rsidRPr="0041675C" w:rsidRDefault="0041675C" w:rsidP="0041675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41675C">
        <w:rPr>
          <w:rFonts w:cs="Arial"/>
          <w:sz w:val="24"/>
          <w:szCs w:val="20"/>
        </w:rPr>
        <w:t>As embalagens deverão conter a identificação do produto, a data de validade e a identificação do produtor;</w:t>
      </w:r>
    </w:p>
    <w:p w14:paraId="5163D569" w14:textId="48E6AC68" w:rsidR="007A7EBC" w:rsidRPr="0041675C" w:rsidRDefault="007A7EBC" w:rsidP="0041675C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4"/>
        </w:rPr>
      </w:pPr>
      <w:r w:rsidRPr="0041675C">
        <w:rPr>
          <w:rFonts w:cs="Arial"/>
          <w:bCs/>
          <w:color w:val="000000"/>
          <w:sz w:val="24"/>
        </w:rPr>
        <w:t xml:space="preserve">Os veículos de transporte e distribuição de alimentos se destinarão exclusivamente para essa finalidade. Deverão dispor de compartimento de carga completamente fechado e dotado de isolamento térmico. Deverão estar devidamente higienizados, bem como as caixas, carrinhos e outros equipamentos utilizados. Deverão dispor de revestimento interno metálico não corrosível, de superfície lisa e contínua. Devem possuir vedação para evitar o derrame </w:t>
      </w:r>
      <w:r w:rsidR="0041675C" w:rsidRPr="0041675C">
        <w:rPr>
          <w:rFonts w:cs="Arial"/>
          <w:bCs/>
          <w:color w:val="000000"/>
          <w:sz w:val="24"/>
        </w:rPr>
        <w:t xml:space="preserve">de líquidos e </w:t>
      </w:r>
      <w:r w:rsidR="0041675C">
        <w:rPr>
          <w:rFonts w:cs="Arial"/>
          <w:bCs/>
          <w:color w:val="000000"/>
          <w:sz w:val="24"/>
        </w:rPr>
        <w:t xml:space="preserve">estarem em conformidade às </w:t>
      </w:r>
      <w:r w:rsidR="0041675C" w:rsidRPr="0041675C">
        <w:rPr>
          <w:rFonts w:cs="Arial"/>
          <w:bCs/>
          <w:color w:val="000000"/>
          <w:sz w:val="24"/>
        </w:rPr>
        <w:t>normas da Vigilância Sanitária.</w:t>
      </w:r>
    </w:p>
    <w:p w14:paraId="492F7BC7" w14:textId="05B4C644" w:rsidR="00966010" w:rsidRDefault="00966010" w:rsidP="00401E7A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4"/>
        </w:rPr>
      </w:pPr>
      <w:r w:rsidRPr="00401E7A">
        <w:rPr>
          <w:rFonts w:cs="Arial"/>
          <w:bCs/>
          <w:color w:val="000000"/>
          <w:sz w:val="24"/>
        </w:rPr>
        <w:t xml:space="preserve">É vedado ao fornecedor alterar o tipo de produto solicitado, quantitativo do pedido, data de entrega, prazo de entrega, local, turno e itinerário de entrega, cronograma mensal, bem como quaisquer itens sem prévio contato e consentimento por escrito ao Setor de Nutrição, sendo passível de sofrer as sanções previstas neste </w:t>
      </w:r>
      <w:r w:rsidR="007A1E07">
        <w:rPr>
          <w:rFonts w:cs="Arial"/>
          <w:bCs/>
          <w:color w:val="000000"/>
          <w:sz w:val="24"/>
        </w:rPr>
        <w:t>Termo de Referência</w:t>
      </w:r>
      <w:r w:rsidRPr="00401E7A">
        <w:rPr>
          <w:rFonts w:cs="Arial"/>
          <w:bCs/>
          <w:color w:val="000000"/>
          <w:sz w:val="24"/>
        </w:rPr>
        <w:t>. As planilhas de entrega dos gêneros alimentícios não podem ser rasuradas pelo fornecedor ou entregador.</w:t>
      </w:r>
    </w:p>
    <w:p w14:paraId="02A4E889" w14:textId="75426CB8" w:rsidR="007A1E07" w:rsidRPr="007A1E07" w:rsidRDefault="007A1E07" w:rsidP="007A1E07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7A1E07">
        <w:rPr>
          <w:rFonts w:cs="Arial"/>
          <w:sz w:val="24"/>
          <w:szCs w:val="20"/>
        </w:rPr>
        <w:t xml:space="preserve">Caso sejam constatados atrasos não comunicados nas entregas, alteração dos itinerários e turnos de entregas sem prévio consentimento do Serviço de Nutrição, problemas de qualidade dos produtos ou das condições das embalagens, atrasos na entrega das notas fiscais, o </w:t>
      </w:r>
      <w:r w:rsidR="002E460B">
        <w:rPr>
          <w:rFonts w:cs="Arial"/>
          <w:sz w:val="24"/>
          <w:szCs w:val="20"/>
        </w:rPr>
        <w:t>Setor</w:t>
      </w:r>
      <w:r w:rsidRPr="007A1E07">
        <w:rPr>
          <w:rFonts w:cs="Arial"/>
          <w:sz w:val="24"/>
          <w:szCs w:val="20"/>
        </w:rPr>
        <w:t xml:space="preserve"> de Nutrição </w:t>
      </w:r>
      <w:r w:rsidRPr="007A1E07">
        <w:rPr>
          <w:rFonts w:cs="Arial"/>
          <w:b/>
          <w:sz w:val="24"/>
          <w:szCs w:val="20"/>
        </w:rPr>
        <w:t>emitirá atestado de não conformidade</w:t>
      </w:r>
      <w:r w:rsidRPr="007A1E07">
        <w:rPr>
          <w:rFonts w:cs="Arial"/>
          <w:sz w:val="24"/>
          <w:szCs w:val="20"/>
        </w:rPr>
        <w:t xml:space="preserve"> apontando as irregularidades no fornecimento de alimentos.</w:t>
      </w:r>
    </w:p>
    <w:p w14:paraId="49BDEE63" w14:textId="77777777" w:rsidR="007A7EBC" w:rsidRDefault="001E14AF" w:rsidP="005F5942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4"/>
        </w:rPr>
      </w:pPr>
      <w:r w:rsidRPr="007A7EBC">
        <w:rPr>
          <w:rFonts w:cs="Arial"/>
          <w:bCs/>
          <w:color w:val="000000"/>
          <w:sz w:val="24"/>
        </w:rPr>
        <w:t xml:space="preserve">Os </w:t>
      </w:r>
      <w:r w:rsidR="009A386E" w:rsidRPr="007A7EBC">
        <w:rPr>
          <w:rFonts w:cs="Arial"/>
          <w:bCs/>
          <w:color w:val="000000"/>
          <w:sz w:val="24"/>
        </w:rPr>
        <w:t xml:space="preserve">produtos </w:t>
      </w:r>
      <w:r w:rsidRPr="007A7EBC">
        <w:rPr>
          <w:rFonts w:cs="Arial"/>
          <w:bCs/>
          <w:color w:val="000000"/>
          <w:sz w:val="24"/>
        </w:rPr>
        <w:t>poderão ser rejeitados, no todo ou em parte, quando em desacordo com as especificações constantes neste Termo de Referência e na proposta, devendo ser</w:t>
      </w:r>
      <w:r w:rsidR="000738C5" w:rsidRPr="007A7EBC">
        <w:rPr>
          <w:rFonts w:cs="Arial"/>
          <w:bCs/>
          <w:color w:val="000000"/>
          <w:sz w:val="24"/>
        </w:rPr>
        <w:t>em</w:t>
      </w:r>
      <w:r w:rsidRPr="007A7EBC">
        <w:rPr>
          <w:rFonts w:cs="Arial"/>
          <w:bCs/>
          <w:color w:val="000000"/>
          <w:sz w:val="24"/>
        </w:rPr>
        <w:t xml:space="preserve"> substituídos no prazo de </w:t>
      </w:r>
      <w:r w:rsidR="00B81D02" w:rsidRPr="007A7EBC">
        <w:rPr>
          <w:rFonts w:cs="Arial"/>
          <w:b/>
          <w:bCs/>
          <w:color w:val="000000"/>
          <w:sz w:val="24"/>
        </w:rPr>
        <w:t>2</w:t>
      </w:r>
      <w:r w:rsidR="000738C5" w:rsidRPr="007A7EBC">
        <w:rPr>
          <w:rFonts w:cs="Arial"/>
          <w:b/>
          <w:bCs/>
          <w:color w:val="000000"/>
          <w:sz w:val="24"/>
        </w:rPr>
        <w:t xml:space="preserve"> </w:t>
      </w:r>
      <w:r w:rsidRPr="007A7EBC">
        <w:rPr>
          <w:rFonts w:cs="Arial"/>
          <w:b/>
          <w:bCs/>
          <w:color w:val="000000"/>
          <w:sz w:val="24"/>
        </w:rPr>
        <w:t>(</w:t>
      </w:r>
      <w:r w:rsidR="00B81D02" w:rsidRPr="007A7EBC">
        <w:rPr>
          <w:rFonts w:cs="Arial"/>
          <w:b/>
          <w:bCs/>
          <w:color w:val="000000"/>
          <w:sz w:val="24"/>
        </w:rPr>
        <w:t>dois</w:t>
      </w:r>
      <w:r w:rsidRPr="007A7EBC">
        <w:rPr>
          <w:rFonts w:cs="Arial"/>
          <w:b/>
          <w:bCs/>
          <w:color w:val="000000"/>
          <w:sz w:val="24"/>
        </w:rPr>
        <w:t>) dia</w:t>
      </w:r>
      <w:r w:rsidR="00B81D02" w:rsidRPr="007A7EBC">
        <w:rPr>
          <w:rFonts w:cs="Arial"/>
          <w:b/>
          <w:bCs/>
          <w:color w:val="000000"/>
          <w:sz w:val="24"/>
        </w:rPr>
        <w:t>s</w:t>
      </w:r>
      <w:r w:rsidR="000738C5" w:rsidRPr="007A7EBC">
        <w:rPr>
          <w:rFonts w:cs="Arial"/>
          <w:bCs/>
          <w:color w:val="000000"/>
          <w:sz w:val="24"/>
        </w:rPr>
        <w:t xml:space="preserve"> a contar da notificação da C</w:t>
      </w:r>
      <w:r w:rsidRPr="007A7EBC">
        <w:rPr>
          <w:rFonts w:cs="Arial"/>
          <w:bCs/>
          <w:color w:val="000000"/>
          <w:sz w:val="24"/>
        </w:rPr>
        <w:t>ontratada, às custas</w:t>
      </w:r>
      <w:r w:rsidR="000738C5" w:rsidRPr="007A7EBC">
        <w:rPr>
          <w:rFonts w:cs="Arial"/>
          <w:bCs/>
          <w:color w:val="000000"/>
          <w:sz w:val="24"/>
        </w:rPr>
        <w:t xml:space="preserve"> da Contratante</w:t>
      </w:r>
      <w:r w:rsidRPr="007A7EBC">
        <w:rPr>
          <w:rFonts w:cs="Arial"/>
          <w:bCs/>
          <w:color w:val="000000"/>
          <w:sz w:val="24"/>
        </w:rPr>
        <w:t>, sem prejuízo da aplicação das penalidades.</w:t>
      </w:r>
    </w:p>
    <w:p w14:paraId="1A370F1C" w14:textId="166F1F96" w:rsidR="003D69A5" w:rsidRPr="007A7EBC" w:rsidRDefault="001B2C2A" w:rsidP="005F5942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4"/>
        </w:rPr>
      </w:pPr>
      <w:r w:rsidRPr="007A7EBC">
        <w:rPr>
          <w:rFonts w:cs="Arial"/>
          <w:bCs/>
          <w:color w:val="000000"/>
          <w:sz w:val="24"/>
        </w:rPr>
        <w:t xml:space="preserve">Nos termos do art. 74 da Lei n° 8.666, de 1993, </w:t>
      </w:r>
      <w:r w:rsidR="003A78A3" w:rsidRPr="007A7EBC">
        <w:rPr>
          <w:rFonts w:cs="Arial"/>
          <w:bCs/>
          <w:color w:val="000000"/>
          <w:sz w:val="24"/>
        </w:rPr>
        <w:t xml:space="preserve">como a presente aquisição refere-se a </w:t>
      </w:r>
      <w:r w:rsidRPr="007A7EBC">
        <w:rPr>
          <w:rFonts w:cs="Arial"/>
          <w:bCs/>
          <w:color w:val="000000"/>
          <w:sz w:val="24"/>
        </w:rPr>
        <w:t>gêneros perecíveis</w:t>
      </w:r>
      <w:r w:rsidR="003A78A3" w:rsidRPr="007A7EBC">
        <w:rPr>
          <w:rFonts w:cs="Arial"/>
          <w:bCs/>
          <w:color w:val="000000"/>
          <w:sz w:val="24"/>
        </w:rPr>
        <w:t xml:space="preserve">, a etapa de recebimento provisório poderá ser dispensada. Dessa forma, </w:t>
      </w:r>
      <w:r w:rsidR="003A78A3" w:rsidRPr="007A7EBC">
        <w:rPr>
          <w:rFonts w:cs="Arial"/>
          <w:b/>
          <w:bCs/>
          <w:color w:val="000000"/>
          <w:sz w:val="24"/>
        </w:rPr>
        <w:t>os produtos</w:t>
      </w:r>
      <w:r w:rsidR="001E14AF" w:rsidRPr="007A7EBC">
        <w:rPr>
          <w:rFonts w:cs="Arial"/>
          <w:b/>
          <w:bCs/>
          <w:color w:val="000000"/>
          <w:sz w:val="24"/>
        </w:rPr>
        <w:t xml:space="preserve"> serão recebidos definitivamente </w:t>
      </w:r>
      <w:r w:rsidR="00B81D02" w:rsidRPr="007A7EBC">
        <w:rPr>
          <w:rFonts w:cs="Arial"/>
          <w:bCs/>
          <w:color w:val="000000"/>
          <w:sz w:val="24"/>
        </w:rPr>
        <w:t xml:space="preserve">no prazo de </w:t>
      </w:r>
      <w:r w:rsidR="00B81D02" w:rsidRPr="007A7EBC">
        <w:rPr>
          <w:rFonts w:cs="Arial"/>
          <w:b/>
          <w:bCs/>
          <w:color w:val="000000"/>
          <w:sz w:val="24"/>
        </w:rPr>
        <w:t>2 (dois) dias</w:t>
      </w:r>
      <w:r w:rsidR="002D7AB2" w:rsidRPr="007A7EBC">
        <w:rPr>
          <w:rFonts w:cs="Arial"/>
          <w:bCs/>
          <w:color w:val="000000"/>
          <w:sz w:val="24"/>
        </w:rPr>
        <w:t xml:space="preserve">, </w:t>
      </w:r>
      <w:r w:rsidR="001E14AF" w:rsidRPr="007A7EBC">
        <w:rPr>
          <w:rFonts w:cs="Arial"/>
          <w:bCs/>
          <w:color w:val="000000"/>
          <w:sz w:val="24"/>
        </w:rPr>
        <w:t>após a verificação da qualidade e quantidade do material e consequente aceitação mediante termo circunstanciado.</w:t>
      </w:r>
    </w:p>
    <w:p w14:paraId="6A2EFE42" w14:textId="14262582" w:rsidR="002D7AB2" w:rsidRPr="002D7AB2" w:rsidRDefault="002D7AB2" w:rsidP="002D7AB2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2D7AB2">
        <w:rPr>
          <w:rFonts w:cs="Arial"/>
          <w:sz w:val="24"/>
          <w:szCs w:val="20"/>
        </w:rPr>
        <w:t xml:space="preserve">No momento da entrega, os entregadores deverão aguardar a conferência quantitativa e qualitativa feita por servidor do IFAM </w:t>
      </w:r>
      <w:r w:rsidR="004B762B" w:rsidRPr="00AB0F3F">
        <w:rPr>
          <w:rFonts w:cs="Arial"/>
          <w:sz w:val="24"/>
        </w:rPr>
        <w:t xml:space="preserve">Campus </w:t>
      </w:r>
      <w:r w:rsidR="004B762B">
        <w:rPr>
          <w:rFonts w:cs="Arial"/>
          <w:sz w:val="24"/>
        </w:rPr>
        <w:t>Humaitá</w:t>
      </w:r>
      <w:r w:rsidRPr="002D7AB2">
        <w:rPr>
          <w:rFonts w:cs="Arial"/>
          <w:sz w:val="24"/>
          <w:szCs w:val="20"/>
        </w:rPr>
        <w:t>.</w:t>
      </w:r>
    </w:p>
    <w:p w14:paraId="1A370F1D" w14:textId="69519309" w:rsidR="001E14AF" w:rsidRDefault="001E14AF" w:rsidP="00C87B11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C87B11">
        <w:rPr>
          <w:rFonts w:cs="Arial"/>
          <w:sz w:val="24"/>
          <w:szCs w:val="20"/>
        </w:rPr>
        <w:t xml:space="preserve">Na hipótese de a verificação a que se refere o subitem anterior não ser procedida dentro do prazo fixado, reputar-se-á </w:t>
      </w:r>
      <w:r w:rsidR="002D7AB2">
        <w:rPr>
          <w:rFonts w:cs="Arial"/>
          <w:sz w:val="24"/>
          <w:szCs w:val="20"/>
        </w:rPr>
        <w:t xml:space="preserve">como realizada, consumando-se o </w:t>
      </w:r>
      <w:r w:rsidRPr="00C87B11">
        <w:rPr>
          <w:rFonts w:cs="Arial"/>
          <w:sz w:val="24"/>
          <w:szCs w:val="20"/>
        </w:rPr>
        <w:t>recebimento definitivo no dia do esgotamento do prazo.</w:t>
      </w:r>
    </w:p>
    <w:p w14:paraId="69B42D9B" w14:textId="046F0A9F" w:rsidR="00652C5E" w:rsidRPr="00652C5E" w:rsidRDefault="00652C5E" w:rsidP="00652C5E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652C5E">
        <w:rPr>
          <w:rFonts w:cs="Arial"/>
          <w:color w:val="000000"/>
          <w:sz w:val="24"/>
          <w:lang w:eastAsia="en-US"/>
        </w:rPr>
        <w:t xml:space="preserve">Faculta-se </w:t>
      </w:r>
      <w:r>
        <w:rPr>
          <w:rFonts w:cs="Arial"/>
          <w:color w:val="000000"/>
          <w:sz w:val="24"/>
          <w:lang w:eastAsia="en-US"/>
        </w:rPr>
        <w:t>à C</w:t>
      </w:r>
      <w:r w:rsidRPr="00652C5E">
        <w:rPr>
          <w:rFonts w:cs="Arial"/>
          <w:color w:val="000000"/>
          <w:sz w:val="24"/>
          <w:lang w:eastAsia="en-US"/>
        </w:rPr>
        <w:t>ontratante a possibilidade de abertura dos invólucros dos produtos fornecidos a fim de aferir a qualidade e a procedência dos mesmos.</w:t>
      </w:r>
    </w:p>
    <w:p w14:paraId="40467983" w14:textId="0EA9E4E0" w:rsidR="00652C5E" w:rsidRDefault="00652C5E" w:rsidP="00652C5E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652C5E">
        <w:rPr>
          <w:rFonts w:cs="Arial"/>
          <w:color w:val="000000"/>
          <w:sz w:val="24"/>
          <w:lang w:eastAsia="en-US"/>
        </w:rPr>
        <w:t>Uma vez verificada a presença de vícios, danos e ou defeitos após o recebi</w:t>
      </w:r>
      <w:r>
        <w:rPr>
          <w:rFonts w:cs="Arial"/>
          <w:color w:val="000000"/>
          <w:sz w:val="24"/>
          <w:lang w:eastAsia="en-US"/>
        </w:rPr>
        <w:t>mento definitivo é reservado à C</w:t>
      </w:r>
      <w:r w:rsidRPr="00652C5E">
        <w:rPr>
          <w:rFonts w:cs="Arial"/>
          <w:color w:val="000000"/>
          <w:sz w:val="24"/>
          <w:lang w:eastAsia="en-US"/>
        </w:rPr>
        <w:t>ontratante a suspensão do pagamento, sendo o fato co</w:t>
      </w:r>
      <w:r>
        <w:rPr>
          <w:rFonts w:cs="Arial"/>
          <w:color w:val="000000"/>
          <w:sz w:val="24"/>
          <w:lang w:eastAsia="en-US"/>
        </w:rPr>
        <w:t>municado à C</w:t>
      </w:r>
      <w:r w:rsidRPr="00652C5E">
        <w:rPr>
          <w:rFonts w:cs="Arial"/>
          <w:color w:val="000000"/>
          <w:sz w:val="24"/>
          <w:lang w:eastAsia="en-US"/>
        </w:rPr>
        <w:t>ontratada para que providencie a substituição dos produtos rejeitados.</w:t>
      </w:r>
    </w:p>
    <w:p w14:paraId="66D4A8F8" w14:textId="77777777" w:rsidR="00652C5E" w:rsidRDefault="00652C5E" w:rsidP="00652C5E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</w:rPr>
      </w:pPr>
      <w:r w:rsidRPr="00BF6A5F">
        <w:rPr>
          <w:rFonts w:cs="Arial"/>
          <w:color w:val="000000"/>
          <w:sz w:val="24"/>
          <w:lang w:eastAsia="en-US"/>
        </w:rPr>
        <w:t>O recebimento definitivo do objeto nã</w:t>
      </w:r>
      <w:r>
        <w:rPr>
          <w:rFonts w:cs="Arial"/>
          <w:color w:val="000000"/>
          <w:sz w:val="24"/>
          <w:lang w:eastAsia="en-US"/>
        </w:rPr>
        <w:t>o exclui a responsabilidade da C</w:t>
      </w:r>
      <w:r w:rsidRPr="00BF6A5F">
        <w:rPr>
          <w:rFonts w:cs="Arial"/>
          <w:color w:val="000000"/>
          <w:sz w:val="24"/>
          <w:lang w:eastAsia="en-US"/>
        </w:rPr>
        <w:t>ontratada pelos prejuízos resultantes da incorreta execução do contrato.</w:t>
      </w:r>
    </w:p>
    <w:p w14:paraId="2CB3EB58" w14:textId="69F6B41F" w:rsidR="007A7EBC" w:rsidRPr="007A7EBC" w:rsidRDefault="007A7EBC" w:rsidP="007A7EBC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7A7EBC">
        <w:rPr>
          <w:rFonts w:cs="Arial"/>
          <w:color w:val="000000"/>
          <w:sz w:val="24"/>
          <w:lang w:eastAsia="en-US"/>
        </w:rPr>
        <w:t xml:space="preserve">Uma vez que as entregas dos gêneros alimentícios tenham sido realizadas em sua totalidade, o fornecedor deverá encaminhar </w:t>
      </w:r>
      <w:r w:rsidR="002E460B">
        <w:rPr>
          <w:rFonts w:cs="Arial"/>
          <w:color w:val="000000"/>
          <w:sz w:val="24"/>
          <w:lang w:eastAsia="en-US"/>
        </w:rPr>
        <w:t>a N</w:t>
      </w:r>
      <w:r w:rsidRPr="007A7EBC">
        <w:rPr>
          <w:rFonts w:cs="Arial"/>
          <w:color w:val="000000"/>
          <w:sz w:val="24"/>
          <w:lang w:eastAsia="en-US"/>
        </w:rPr>
        <w:t xml:space="preserve">ota </w:t>
      </w:r>
      <w:r w:rsidR="002E460B">
        <w:rPr>
          <w:rFonts w:cs="Arial"/>
          <w:color w:val="000000"/>
          <w:sz w:val="24"/>
          <w:lang w:eastAsia="en-US"/>
        </w:rPr>
        <w:t>F</w:t>
      </w:r>
      <w:r w:rsidRPr="007A7EBC">
        <w:rPr>
          <w:rFonts w:cs="Arial"/>
          <w:color w:val="000000"/>
          <w:sz w:val="24"/>
          <w:lang w:eastAsia="en-US"/>
        </w:rPr>
        <w:t xml:space="preserve">iscal ao </w:t>
      </w:r>
      <w:r w:rsidR="002E460B">
        <w:rPr>
          <w:rFonts w:cs="Arial"/>
          <w:color w:val="000000"/>
          <w:sz w:val="24"/>
          <w:lang w:eastAsia="en-US"/>
        </w:rPr>
        <w:t>Setor</w:t>
      </w:r>
      <w:r w:rsidRPr="007A7EBC">
        <w:rPr>
          <w:rFonts w:cs="Arial"/>
          <w:color w:val="000000"/>
          <w:sz w:val="24"/>
          <w:lang w:eastAsia="en-US"/>
        </w:rPr>
        <w:t xml:space="preserve"> de Nutrição </w:t>
      </w:r>
      <w:r w:rsidRPr="007A7EBC">
        <w:rPr>
          <w:rFonts w:cs="Arial"/>
          <w:b/>
          <w:color w:val="000000"/>
          <w:sz w:val="24"/>
          <w:lang w:eastAsia="en-US"/>
        </w:rPr>
        <w:t>no prazo máximo de 7 (sete) dias</w:t>
      </w:r>
      <w:r w:rsidRPr="007A7EBC">
        <w:rPr>
          <w:rFonts w:cs="Arial"/>
          <w:color w:val="000000"/>
          <w:sz w:val="24"/>
          <w:lang w:eastAsia="en-US"/>
        </w:rPr>
        <w:t xml:space="preserve">. Só serão aceitas e encaminhadas para pagamento as notas fiscais que corresponderem fielmente ao que foi solicitado em </w:t>
      </w:r>
      <w:r>
        <w:rPr>
          <w:rFonts w:cs="Arial"/>
          <w:color w:val="000000"/>
          <w:sz w:val="24"/>
          <w:lang w:eastAsia="en-US"/>
        </w:rPr>
        <w:t>planilha e devidamente entregue.</w:t>
      </w:r>
    </w:p>
    <w:p w14:paraId="0D584C1D" w14:textId="77777777" w:rsidR="007A7EBC" w:rsidRPr="00D42AE6" w:rsidRDefault="007A7EBC" w:rsidP="007A7EBC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D42AE6">
        <w:rPr>
          <w:rFonts w:cs="Arial"/>
          <w:color w:val="000000"/>
          <w:sz w:val="24"/>
          <w:lang w:eastAsia="en-US"/>
        </w:rPr>
        <w:t xml:space="preserve">As notas fiscais deverão indicar no campo de informações complementares o </w:t>
      </w:r>
      <w:r w:rsidRPr="00D42AE6">
        <w:rPr>
          <w:rFonts w:cs="Arial"/>
          <w:b/>
          <w:color w:val="000000"/>
          <w:sz w:val="24"/>
          <w:lang w:eastAsia="en-US"/>
        </w:rPr>
        <w:t>número da nota de empenho</w:t>
      </w:r>
      <w:r w:rsidRPr="00D42AE6">
        <w:rPr>
          <w:rFonts w:cs="Arial"/>
          <w:color w:val="000000"/>
          <w:sz w:val="24"/>
          <w:lang w:eastAsia="en-US"/>
        </w:rPr>
        <w:t xml:space="preserve"> a que se refere a planilha de entrega.</w:t>
      </w:r>
    </w:p>
    <w:p w14:paraId="317D3DAD" w14:textId="6CEC56F7" w:rsidR="007A7EBC" w:rsidRPr="001B0DF4" w:rsidRDefault="007A7EBC" w:rsidP="008F3758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</w:rPr>
      </w:pPr>
      <w:r w:rsidRPr="001B0DF4">
        <w:rPr>
          <w:rFonts w:cs="Arial"/>
          <w:color w:val="000000"/>
          <w:sz w:val="24"/>
          <w:lang w:eastAsia="en-US"/>
        </w:rPr>
        <w:t xml:space="preserve">Não serão aceitas notas fiscais rasuradas ou com informações anotadas em punho. No caso de notas fiscais e planilhas que tenham sido rejeitadas por apresentarem alguma não-conformidade, o fornecedor tem um prazo de até 48 horas para entregar ao </w:t>
      </w:r>
      <w:r w:rsidR="002E460B" w:rsidRPr="001B0DF4">
        <w:rPr>
          <w:rFonts w:cs="Arial"/>
          <w:color w:val="000000"/>
          <w:sz w:val="24"/>
          <w:lang w:eastAsia="en-US"/>
        </w:rPr>
        <w:t>Setor</w:t>
      </w:r>
      <w:r w:rsidRPr="001B0DF4">
        <w:rPr>
          <w:rFonts w:cs="Arial"/>
          <w:color w:val="000000"/>
          <w:sz w:val="24"/>
          <w:lang w:eastAsia="en-US"/>
        </w:rPr>
        <w:t xml:space="preserve"> de Nutrição as notas com as devidas adequações.</w:t>
      </w:r>
    </w:p>
    <w:p w14:paraId="1A370F1F" w14:textId="77777777" w:rsidR="001E14AF" w:rsidRPr="00BF6A5F" w:rsidRDefault="001E14AF" w:rsidP="00DE7070">
      <w:pPr>
        <w:pStyle w:val="Nivel1"/>
        <w:rPr>
          <w:sz w:val="24"/>
          <w:szCs w:val="24"/>
        </w:rPr>
      </w:pPr>
      <w:r w:rsidRPr="00BF6A5F">
        <w:rPr>
          <w:sz w:val="24"/>
          <w:szCs w:val="24"/>
          <w:lang w:eastAsia="en-US"/>
        </w:rPr>
        <w:t>OBRIGAÇÕES DA CONTRATANTE</w:t>
      </w:r>
    </w:p>
    <w:p w14:paraId="1A370F20" w14:textId="77777777" w:rsidR="001E14AF" w:rsidRPr="00BF6A5F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</w:rPr>
        <w:t>São obrigações da C</w:t>
      </w:r>
      <w:r w:rsidR="00812ACB" w:rsidRPr="00BF6A5F">
        <w:rPr>
          <w:rFonts w:cs="Arial"/>
          <w:sz w:val="24"/>
        </w:rPr>
        <w:t>ontratante</w:t>
      </w:r>
      <w:r w:rsidRPr="00BF6A5F">
        <w:rPr>
          <w:rFonts w:cs="Arial"/>
          <w:sz w:val="24"/>
        </w:rPr>
        <w:t>:</w:t>
      </w:r>
    </w:p>
    <w:p w14:paraId="1A370F21" w14:textId="5EBF6D88" w:rsidR="001E14AF" w:rsidRPr="00BF6A5F" w:rsidRDefault="0000505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</w:rPr>
        <w:t>Receber</w:t>
      </w:r>
      <w:r w:rsidR="001E14AF" w:rsidRPr="00BF6A5F">
        <w:rPr>
          <w:rFonts w:cs="Arial"/>
          <w:sz w:val="24"/>
        </w:rPr>
        <w:t xml:space="preserve"> o objeto no prazo e condições estabelecidas no Edital e seus anexos;</w:t>
      </w:r>
    </w:p>
    <w:p w14:paraId="1A370F22" w14:textId="7D2F1720" w:rsidR="001E14AF" w:rsidRPr="00BF6A5F" w:rsidRDefault="0000505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  <w:lang w:eastAsia="en-US"/>
        </w:rPr>
        <w:t>Verificar</w:t>
      </w:r>
      <w:r w:rsidR="001E14AF" w:rsidRPr="00BF6A5F">
        <w:rPr>
          <w:rFonts w:cs="Arial"/>
          <w:sz w:val="24"/>
          <w:lang w:eastAsia="en-US"/>
        </w:rPr>
        <w:t xml:space="preserve"> minuciosamente, no prazo fixado, a conformidade dos bens recebidos provisoriamente com as especificações constantes do Edital e da proposta, para fins de aceitação e recebimento definitivo;</w:t>
      </w:r>
    </w:p>
    <w:p w14:paraId="1A370F23" w14:textId="4CE45750" w:rsidR="001E14AF" w:rsidRPr="00BF6A5F" w:rsidRDefault="0000505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</w:rPr>
        <w:t>Comunicar</w:t>
      </w:r>
      <w:r w:rsidR="001E14AF" w:rsidRPr="00BF6A5F">
        <w:rPr>
          <w:rFonts w:cs="Arial"/>
          <w:sz w:val="24"/>
        </w:rPr>
        <w:t xml:space="preserve"> à </w:t>
      </w:r>
      <w:r w:rsidR="006D3F97" w:rsidRPr="00BF6A5F">
        <w:rPr>
          <w:rFonts w:cs="Arial"/>
          <w:sz w:val="24"/>
        </w:rPr>
        <w:t>Contratada</w:t>
      </w:r>
      <w:r w:rsidR="001E14AF" w:rsidRPr="00BF6A5F">
        <w:rPr>
          <w:rFonts w:cs="Arial"/>
          <w:sz w:val="24"/>
        </w:rPr>
        <w:t>, por escrito, sobre imperfeições, falhas ou irregularidades verificadas no objeto fornecido, para que seja substituído, reparado ou corrigido;</w:t>
      </w:r>
    </w:p>
    <w:p w14:paraId="1A370F24" w14:textId="777E1C6D" w:rsidR="001E14AF" w:rsidRPr="00BF6A5F" w:rsidRDefault="0000505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  <w:lang w:eastAsia="en-US"/>
        </w:rPr>
        <w:t>Acompanhar</w:t>
      </w:r>
      <w:r w:rsidR="001E14AF" w:rsidRPr="00BF6A5F">
        <w:rPr>
          <w:rFonts w:cs="Arial"/>
          <w:sz w:val="24"/>
          <w:lang w:eastAsia="en-US"/>
        </w:rPr>
        <w:t xml:space="preserve"> e fiscalizar o cumprimento das obrigações da Contratada, através de </w:t>
      </w:r>
      <w:r w:rsidR="006D3F97" w:rsidRPr="00BF6A5F">
        <w:rPr>
          <w:rFonts w:cs="Arial"/>
          <w:sz w:val="24"/>
          <w:lang w:eastAsia="en-US"/>
        </w:rPr>
        <w:t>comissão/</w:t>
      </w:r>
      <w:r w:rsidR="001E14AF" w:rsidRPr="00BF6A5F">
        <w:rPr>
          <w:rFonts w:cs="Arial"/>
          <w:sz w:val="24"/>
          <w:lang w:eastAsia="en-US"/>
        </w:rPr>
        <w:t>servidor especialmente designado;</w:t>
      </w:r>
    </w:p>
    <w:p w14:paraId="1A370F25" w14:textId="1F63AFC2" w:rsidR="001E14AF" w:rsidRPr="00BF6A5F" w:rsidRDefault="0000505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</w:rPr>
        <w:t>Efetuar</w:t>
      </w:r>
      <w:r w:rsidR="001E14AF" w:rsidRPr="00BF6A5F">
        <w:rPr>
          <w:rFonts w:cs="Arial"/>
          <w:sz w:val="24"/>
        </w:rPr>
        <w:t xml:space="preserve"> o pagamento à C</w:t>
      </w:r>
      <w:r w:rsidR="006D3F97" w:rsidRPr="00BF6A5F">
        <w:rPr>
          <w:rFonts w:cs="Arial"/>
          <w:sz w:val="24"/>
        </w:rPr>
        <w:t>ontratada</w:t>
      </w:r>
      <w:r w:rsidR="001E14AF" w:rsidRPr="00BF6A5F">
        <w:rPr>
          <w:rFonts w:cs="Arial"/>
          <w:b/>
          <w:sz w:val="24"/>
        </w:rPr>
        <w:t xml:space="preserve"> </w:t>
      </w:r>
      <w:r w:rsidR="001E14AF" w:rsidRPr="00BF6A5F">
        <w:rPr>
          <w:rFonts w:cs="Arial"/>
          <w:sz w:val="24"/>
        </w:rPr>
        <w:t>no valor correspondente ao fornecimento do objeto, no prazo e forma estabelecidos n</w:t>
      </w:r>
      <w:r w:rsidR="006D3F97" w:rsidRPr="00BF6A5F">
        <w:rPr>
          <w:rFonts w:cs="Arial"/>
          <w:sz w:val="24"/>
        </w:rPr>
        <w:t>o</w:t>
      </w:r>
      <w:r w:rsidR="001E14AF" w:rsidRPr="00BF6A5F">
        <w:rPr>
          <w:rFonts w:cs="Arial"/>
          <w:sz w:val="24"/>
        </w:rPr>
        <w:t xml:space="preserve"> </w:t>
      </w:r>
      <w:r w:rsidR="006D3F97" w:rsidRPr="00BF6A5F">
        <w:rPr>
          <w:rFonts w:cs="Arial"/>
          <w:sz w:val="24"/>
        </w:rPr>
        <w:t>Edital e seus anexos;</w:t>
      </w:r>
    </w:p>
    <w:p w14:paraId="1A370F26" w14:textId="2A9AAADA" w:rsidR="001E14AF" w:rsidRPr="00BF6A5F" w:rsidRDefault="00812ACB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</w:rPr>
        <w:t xml:space="preserve">A Administração </w:t>
      </w:r>
      <w:r w:rsidR="001E14AF" w:rsidRPr="00BF6A5F">
        <w:rPr>
          <w:rFonts w:cs="Arial"/>
          <w:sz w:val="24"/>
        </w:rPr>
        <w:t>não responderá por quaisquer compromissos assumidos pela C</w:t>
      </w:r>
      <w:r w:rsidRPr="00BF6A5F">
        <w:rPr>
          <w:rFonts w:cs="Arial"/>
          <w:sz w:val="24"/>
        </w:rPr>
        <w:t>ontratada</w:t>
      </w:r>
      <w:r w:rsidR="001E14AF" w:rsidRPr="00BF6A5F">
        <w:rPr>
          <w:rFonts w:cs="Arial"/>
          <w:sz w:val="24"/>
        </w:rPr>
        <w:t xml:space="preserve"> com terceiros, ainda que vinculados à execução do</w:t>
      </w:r>
      <w:r w:rsidR="00787B42" w:rsidRPr="00BF6A5F">
        <w:rPr>
          <w:rFonts w:cs="Arial"/>
          <w:sz w:val="24"/>
        </w:rPr>
        <w:t xml:space="preserve"> contrato</w:t>
      </w:r>
      <w:r w:rsidR="001E14AF" w:rsidRPr="00BF6A5F">
        <w:rPr>
          <w:rFonts w:cs="Arial"/>
          <w:sz w:val="24"/>
        </w:rPr>
        <w:t>, bem como por qualquer dano causado a terceiros em decorrência de ato da C</w:t>
      </w:r>
      <w:r w:rsidRPr="00BF6A5F">
        <w:rPr>
          <w:rFonts w:cs="Arial"/>
          <w:sz w:val="24"/>
        </w:rPr>
        <w:t>ontratada</w:t>
      </w:r>
      <w:r w:rsidR="001E14AF" w:rsidRPr="00BF6A5F">
        <w:rPr>
          <w:rFonts w:cs="Arial"/>
          <w:sz w:val="24"/>
        </w:rPr>
        <w:t>, de seus empregados, prepostos ou subordinados.</w:t>
      </w:r>
    </w:p>
    <w:p w14:paraId="1A370F27" w14:textId="77777777" w:rsidR="001E14AF" w:rsidRPr="00BF6A5F" w:rsidRDefault="001E14AF" w:rsidP="00DE7070">
      <w:pPr>
        <w:pStyle w:val="Nivel1"/>
        <w:rPr>
          <w:sz w:val="24"/>
          <w:szCs w:val="24"/>
        </w:rPr>
      </w:pPr>
      <w:r w:rsidRPr="00BF6A5F">
        <w:rPr>
          <w:sz w:val="24"/>
          <w:szCs w:val="24"/>
        </w:rPr>
        <w:t>OBRIGAÇÕES DA CONTRATADA</w:t>
      </w:r>
    </w:p>
    <w:p w14:paraId="1A370F28" w14:textId="16D67B66" w:rsidR="001E14AF" w:rsidRPr="00BF6A5F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</w:rPr>
        <w:t>A C</w:t>
      </w:r>
      <w:r w:rsidR="00812ACB" w:rsidRPr="00BF6A5F">
        <w:rPr>
          <w:rFonts w:cs="Arial"/>
          <w:sz w:val="24"/>
        </w:rPr>
        <w:t xml:space="preserve">ontratada </w:t>
      </w:r>
      <w:r w:rsidRPr="00BF6A5F">
        <w:rPr>
          <w:rFonts w:cs="Arial"/>
          <w:sz w:val="24"/>
        </w:rPr>
        <w:t>deve cumprir t</w:t>
      </w:r>
      <w:r w:rsidR="005B3A6E">
        <w:rPr>
          <w:rFonts w:cs="Arial"/>
          <w:sz w:val="24"/>
        </w:rPr>
        <w:t xml:space="preserve">odas as obrigações constantes neste Termo de Referência </w:t>
      </w:r>
      <w:r w:rsidRPr="00BF6A5F">
        <w:rPr>
          <w:rFonts w:cs="Arial"/>
          <w:sz w:val="24"/>
        </w:rPr>
        <w:t>e sua proposta, assumindo como exclusivamente seus os riscos e as despesas decorrentes da boa e perfeita execução do objeto e, ainda:</w:t>
      </w:r>
    </w:p>
    <w:p w14:paraId="1A370F29" w14:textId="238EE181" w:rsidR="001E14AF" w:rsidRPr="00BF6A5F" w:rsidRDefault="005B3A6E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4"/>
        </w:rPr>
      </w:pPr>
      <w:r w:rsidRPr="00BF6A5F">
        <w:rPr>
          <w:rFonts w:cs="Arial"/>
          <w:sz w:val="24"/>
        </w:rPr>
        <w:t>Efetuar</w:t>
      </w:r>
      <w:r w:rsidR="001E14AF" w:rsidRPr="00BF6A5F">
        <w:rPr>
          <w:rFonts w:cs="Arial"/>
          <w:sz w:val="24"/>
        </w:rPr>
        <w:t xml:space="preserve"> a entrega do objeto em perfeitas condições, conforme especificações, prazo e local constantes no </w:t>
      </w:r>
      <w:r w:rsidR="008010EF" w:rsidRPr="00BF6A5F">
        <w:rPr>
          <w:rFonts w:cs="Arial"/>
          <w:sz w:val="24"/>
        </w:rPr>
        <w:t>Termo de Referência</w:t>
      </w:r>
      <w:r w:rsidR="002C7035" w:rsidRPr="00BF6A5F">
        <w:rPr>
          <w:rFonts w:cs="Arial"/>
          <w:sz w:val="24"/>
        </w:rPr>
        <w:t xml:space="preserve"> </w:t>
      </w:r>
      <w:r w:rsidR="001E14AF" w:rsidRPr="00BF6A5F">
        <w:rPr>
          <w:rFonts w:cs="Arial"/>
          <w:sz w:val="24"/>
        </w:rPr>
        <w:t xml:space="preserve">e </w:t>
      </w:r>
      <w:r>
        <w:rPr>
          <w:rFonts w:cs="Arial"/>
          <w:sz w:val="24"/>
        </w:rPr>
        <w:t>sua proposta</w:t>
      </w:r>
      <w:r w:rsidR="001E14AF" w:rsidRPr="00BF6A5F">
        <w:rPr>
          <w:rFonts w:cs="Arial"/>
          <w:sz w:val="24"/>
        </w:rPr>
        <w:t xml:space="preserve">, acompanhado da respectiva nota fiscal, na qual constarão as indicações referentes a: </w:t>
      </w:r>
      <w:r w:rsidR="001E14AF" w:rsidRPr="005B3A6E">
        <w:rPr>
          <w:rFonts w:cs="Arial"/>
          <w:sz w:val="24"/>
        </w:rPr>
        <w:t>marca, procedência e prazo de garantia ou validade;</w:t>
      </w:r>
    </w:p>
    <w:p w14:paraId="1A370F2C" w14:textId="5612471F" w:rsidR="001E14AF" w:rsidRPr="00BF6A5F" w:rsidRDefault="00EA530A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BF6A5F">
        <w:rPr>
          <w:rFonts w:cs="Arial"/>
          <w:sz w:val="24"/>
        </w:rPr>
        <w:t>Responsabilizar</w:t>
      </w:r>
      <w:r w:rsidR="001E14AF" w:rsidRPr="00BF6A5F">
        <w:rPr>
          <w:rFonts w:cs="Arial"/>
          <w:sz w:val="24"/>
        </w:rPr>
        <w:t>-se pelos vícios e danos decorrentes do objeto, de acordo com os artigos 12, 13</w:t>
      </w:r>
      <w:r w:rsidR="006E0448" w:rsidRPr="00BF6A5F">
        <w:rPr>
          <w:rFonts w:cs="Arial"/>
          <w:sz w:val="24"/>
        </w:rPr>
        <w:t xml:space="preserve"> e</w:t>
      </w:r>
      <w:r w:rsidR="001E14AF" w:rsidRPr="00BF6A5F">
        <w:rPr>
          <w:rFonts w:cs="Arial"/>
          <w:sz w:val="24"/>
        </w:rPr>
        <w:t xml:space="preserve"> 1</w:t>
      </w:r>
      <w:r w:rsidR="006E0448" w:rsidRPr="00BF6A5F">
        <w:rPr>
          <w:rFonts w:cs="Arial"/>
          <w:sz w:val="24"/>
        </w:rPr>
        <w:t>7</w:t>
      </w:r>
      <w:r w:rsidR="001E14AF" w:rsidRPr="00BF6A5F">
        <w:rPr>
          <w:rFonts w:cs="Arial"/>
          <w:sz w:val="24"/>
        </w:rPr>
        <w:t xml:space="preserve"> a 27, do Código de Defesa do Consumidor (Lei nº 8.078, de 1990);</w:t>
      </w:r>
    </w:p>
    <w:p w14:paraId="1A370F2D" w14:textId="17C519B2" w:rsidR="001E14AF" w:rsidRPr="00BF6A5F" w:rsidRDefault="00EA530A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BF6A5F">
        <w:rPr>
          <w:rFonts w:cs="Arial"/>
          <w:sz w:val="24"/>
        </w:rPr>
        <w:t>Substituir</w:t>
      </w:r>
      <w:r w:rsidR="001E14AF" w:rsidRPr="00BF6A5F">
        <w:rPr>
          <w:rFonts w:cs="Arial"/>
          <w:sz w:val="24"/>
        </w:rPr>
        <w:t>, reparar ou corrigir, às suas expensas, no prazo fixado neste Termo de Referência, o objeto com avarias ou defeitos;</w:t>
      </w:r>
    </w:p>
    <w:p w14:paraId="1A370F2E" w14:textId="242C1F62" w:rsidR="001E14AF" w:rsidRPr="00BF6A5F" w:rsidRDefault="00EA530A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BF6A5F">
        <w:rPr>
          <w:rFonts w:cs="Arial"/>
          <w:sz w:val="24"/>
        </w:rPr>
        <w:t>Comunicar</w:t>
      </w:r>
      <w:r w:rsidR="001E14AF" w:rsidRPr="00BF6A5F">
        <w:rPr>
          <w:rFonts w:cs="Arial"/>
          <w:sz w:val="24"/>
        </w:rPr>
        <w:t xml:space="preserve"> à C</w:t>
      </w:r>
      <w:r w:rsidR="00812ACB" w:rsidRPr="00BF6A5F">
        <w:rPr>
          <w:rFonts w:cs="Arial"/>
          <w:sz w:val="24"/>
        </w:rPr>
        <w:t>ontratante</w:t>
      </w:r>
      <w:r w:rsidR="001E14AF" w:rsidRPr="00BF6A5F">
        <w:rPr>
          <w:rFonts w:cs="Arial"/>
          <w:sz w:val="24"/>
        </w:rPr>
        <w:t>, no prazo máximo de 24 (vinte e quatro) horas que antecede a data da entrega, os motivos que impossibilitem o cumprimento do prazo previsto, com a devida comprovação;</w:t>
      </w:r>
    </w:p>
    <w:p w14:paraId="1A370F2F" w14:textId="211F0937" w:rsidR="001E14AF" w:rsidRPr="00BF6A5F" w:rsidRDefault="00EA530A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BF6A5F">
        <w:rPr>
          <w:rFonts w:cs="Arial"/>
          <w:sz w:val="24"/>
        </w:rPr>
        <w:t>Manter</w:t>
      </w:r>
      <w:r w:rsidR="001E14AF" w:rsidRPr="00BF6A5F">
        <w:rPr>
          <w:rFonts w:cs="Arial"/>
          <w:sz w:val="24"/>
        </w:rPr>
        <w:t>, durante toda a execução do contrato, em compatibilidade com as obrigações assumidas, todas as condições de habilitação e qualificação exigidas na licitação;</w:t>
      </w:r>
    </w:p>
    <w:p w14:paraId="1A370F30" w14:textId="2F2CBC0F" w:rsidR="001E14AF" w:rsidRDefault="00EA530A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sz w:val="24"/>
        </w:rPr>
      </w:pPr>
      <w:r w:rsidRPr="00451F6D">
        <w:rPr>
          <w:rFonts w:cs="Arial"/>
          <w:b/>
          <w:sz w:val="24"/>
        </w:rPr>
        <w:t>Indicar</w:t>
      </w:r>
      <w:r w:rsidR="001E14AF" w:rsidRPr="00451F6D">
        <w:rPr>
          <w:rFonts w:cs="Arial"/>
          <w:b/>
          <w:sz w:val="24"/>
        </w:rPr>
        <w:t xml:space="preserve"> preposto para representá-la durante a execução do contrato.</w:t>
      </w:r>
    </w:p>
    <w:p w14:paraId="2AD2D7A2" w14:textId="77777777" w:rsidR="006862DA" w:rsidRPr="006862DA" w:rsidRDefault="006862DA" w:rsidP="006862DA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sz w:val="24"/>
        </w:rPr>
      </w:pPr>
      <w:r w:rsidRPr="006862DA">
        <w:rPr>
          <w:rFonts w:cs="Arial"/>
          <w:b/>
          <w:sz w:val="24"/>
        </w:rPr>
        <w:t>O fornecedor deverá manter atualizados números de telefone, correio eletrônico e endereço durante a vigência do contrato, devendo comunicar ao Serviço de Nutrição quaisquer alterações.</w:t>
      </w:r>
    </w:p>
    <w:p w14:paraId="332F3650" w14:textId="77777777" w:rsidR="006862DA" w:rsidRPr="00435CFE" w:rsidRDefault="006862DA" w:rsidP="006862DA">
      <w:pPr>
        <w:spacing w:before="120" w:after="120" w:line="276" w:lineRule="auto"/>
        <w:ind w:left="1134"/>
        <w:jc w:val="both"/>
        <w:rPr>
          <w:rFonts w:cs="Arial"/>
          <w:b/>
          <w:sz w:val="4"/>
        </w:rPr>
      </w:pPr>
    </w:p>
    <w:p w14:paraId="1AC3FC6B" w14:textId="4EFA0701" w:rsidR="00B65ABC" w:rsidRDefault="00B65ABC" w:rsidP="00B65ABC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B65ABC">
        <w:rPr>
          <w:rFonts w:cs="Arial"/>
          <w:sz w:val="24"/>
        </w:rPr>
        <w:t>Os alimentos adquiridos devem ser de produção própria dos beneficiários e</w:t>
      </w:r>
      <w:r w:rsidRPr="00B65ABC">
        <w:rPr>
          <w:rFonts w:cs="Arial"/>
          <w:sz w:val="24"/>
        </w:rPr>
        <w:br/>
        <w:t xml:space="preserve">organizações fornecedores, observando que os produtos </w:t>
      </w:r>
      <w:r w:rsidRPr="00BC1896">
        <w:rPr>
          <w:rFonts w:cs="Arial"/>
          <w:i/>
          <w:sz w:val="24"/>
        </w:rPr>
        <w:t>in natura</w:t>
      </w:r>
      <w:r w:rsidRPr="00B65ABC">
        <w:rPr>
          <w:rFonts w:cs="Arial"/>
          <w:sz w:val="24"/>
        </w:rPr>
        <w:t>, processados,</w:t>
      </w:r>
      <w:r>
        <w:rPr>
          <w:rFonts w:cs="Arial"/>
          <w:sz w:val="24"/>
        </w:rPr>
        <w:t xml:space="preserve"> </w:t>
      </w:r>
      <w:r w:rsidRPr="00B65ABC">
        <w:rPr>
          <w:rFonts w:cs="Arial"/>
          <w:sz w:val="24"/>
        </w:rPr>
        <w:t>beneficiados ou industrializados, resultantes das atividades dos agricultores</w:t>
      </w:r>
      <w:r w:rsidRPr="00B65ABC">
        <w:rPr>
          <w:rFonts w:cs="Arial"/>
          <w:sz w:val="24"/>
        </w:rPr>
        <w:br/>
        <w:t>familiares, das suas organizações e dos demais beneficiários Lei n° 11.947/2009,</w:t>
      </w:r>
      <w:r>
        <w:rPr>
          <w:rFonts w:cs="Arial"/>
          <w:sz w:val="24"/>
        </w:rPr>
        <w:t xml:space="preserve"> </w:t>
      </w:r>
      <w:r w:rsidRPr="00B65ABC">
        <w:rPr>
          <w:rFonts w:cs="Arial"/>
          <w:sz w:val="24"/>
        </w:rPr>
        <w:t>são considerados produção própria destes fornecedores</w:t>
      </w:r>
      <w:r>
        <w:rPr>
          <w:rFonts w:cs="Arial"/>
          <w:sz w:val="24"/>
        </w:rPr>
        <w:t>.</w:t>
      </w:r>
    </w:p>
    <w:p w14:paraId="002CA37B" w14:textId="39028AC4" w:rsidR="00B65ABC" w:rsidRPr="00A52AB9" w:rsidRDefault="00B65ABC" w:rsidP="00F859BD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b/>
          <w:sz w:val="24"/>
        </w:rPr>
      </w:pPr>
      <w:r w:rsidRPr="00A52AB9">
        <w:rPr>
          <w:rFonts w:cs="Arial"/>
          <w:b/>
          <w:sz w:val="24"/>
        </w:rPr>
        <w:t>Nos valores propostos deverão estar inclusos todos os custos operacionais, encargos previdenciários, trabalhistas, tributários, comerciais e quaisquer outros que incidam direta ou indiretamente no fornecimento dos bens.</w:t>
      </w:r>
    </w:p>
    <w:p w14:paraId="4A304637" w14:textId="1EEE605D" w:rsidR="00B65ABC" w:rsidRDefault="003020E0" w:rsidP="001F212C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4"/>
        </w:rPr>
      </w:pPr>
      <w:r w:rsidRPr="003020E0">
        <w:rPr>
          <w:rFonts w:cs="Arial"/>
          <w:sz w:val="24"/>
        </w:rPr>
        <w:t xml:space="preserve"> </w:t>
      </w:r>
      <w:r w:rsidR="001E5BF5">
        <w:rPr>
          <w:rFonts w:cs="Arial"/>
          <w:sz w:val="24"/>
        </w:rPr>
        <w:t>A C</w:t>
      </w:r>
      <w:r w:rsidRPr="003020E0">
        <w:rPr>
          <w:rFonts w:cs="Arial"/>
          <w:sz w:val="24"/>
        </w:rPr>
        <w:t>ontratada deverá assumir a responsabilidade por todas as providências e obrigações estabelecidas na legislação específica sobre a qualidade e especificação dos produtos que serão entregues</w:t>
      </w:r>
      <w:r>
        <w:rPr>
          <w:rFonts w:cs="Arial"/>
          <w:sz w:val="24"/>
        </w:rPr>
        <w:t>.</w:t>
      </w:r>
    </w:p>
    <w:p w14:paraId="4B2F48CB" w14:textId="77777777" w:rsidR="00435CFE" w:rsidRDefault="00435CFE" w:rsidP="00435CFE">
      <w:pPr>
        <w:spacing w:before="120" w:after="120" w:line="276" w:lineRule="auto"/>
        <w:ind w:left="716"/>
        <w:jc w:val="both"/>
        <w:rPr>
          <w:rFonts w:cs="Arial"/>
          <w:sz w:val="24"/>
        </w:rPr>
      </w:pPr>
    </w:p>
    <w:p w14:paraId="70086EEE" w14:textId="77777777" w:rsidR="00435CFE" w:rsidRPr="00435CFE" w:rsidRDefault="00435CFE" w:rsidP="00435CFE">
      <w:pPr>
        <w:spacing w:before="120" w:after="120" w:line="276" w:lineRule="auto"/>
        <w:ind w:left="716"/>
        <w:jc w:val="both"/>
        <w:rPr>
          <w:rFonts w:cs="Arial"/>
          <w:sz w:val="4"/>
        </w:rPr>
      </w:pPr>
    </w:p>
    <w:p w14:paraId="1A370F32" w14:textId="77777777" w:rsidR="001E14AF" w:rsidRPr="00D868E0" w:rsidRDefault="001E14AF" w:rsidP="00DE7070">
      <w:pPr>
        <w:pStyle w:val="Nivel1"/>
        <w:rPr>
          <w:sz w:val="24"/>
          <w:szCs w:val="24"/>
          <w:lang w:eastAsia="en-US"/>
        </w:rPr>
      </w:pPr>
      <w:r w:rsidRPr="00EA530A">
        <w:rPr>
          <w:sz w:val="24"/>
          <w:szCs w:val="24"/>
          <w:lang w:eastAsia="en-US"/>
        </w:rPr>
        <w:t xml:space="preserve">DA </w:t>
      </w:r>
      <w:r w:rsidRPr="00D868E0">
        <w:rPr>
          <w:sz w:val="24"/>
          <w:szCs w:val="24"/>
          <w:lang w:eastAsia="en-US"/>
        </w:rPr>
        <w:t>SUBCONTRATAÇÃO</w:t>
      </w:r>
    </w:p>
    <w:p w14:paraId="1A370F33" w14:textId="47F37434" w:rsidR="001E14AF" w:rsidRPr="00EA530A" w:rsidRDefault="001E14AF" w:rsidP="002C5E58">
      <w:pPr>
        <w:pStyle w:val="PargrafodaLista"/>
        <w:numPr>
          <w:ilvl w:val="1"/>
          <w:numId w:val="1"/>
        </w:numPr>
        <w:spacing w:before="120" w:after="120" w:line="276" w:lineRule="auto"/>
        <w:jc w:val="both"/>
        <w:rPr>
          <w:rFonts w:cs="Arial"/>
          <w:sz w:val="24"/>
        </w:rPr>
      </w:pPr>
      <w:r w:rsidRPr="00EA530A">
        <w:rPr>
          <w:rFonts w:cs="Arial"/>
          <w:sz w:val="24"/>
        </w:rPr>
        <w:t xml:space="preserve">Não </w:t>
      </w:r>
      <w:r w:rsidRPr="00EA530A">
        <w:rPr>
          <w:sz w:val="24"/>
        </w:rPr>
        <w:t>será</w:t>
      </w:r>
      <w:r w:rsidRPr="00EA530A">
        <w:rPr>
          <w:rFonts w:cs="Arial"/>
          <w:sz w:val="24"/>
        </w:rPr>
        <w:t xml:space="preserve"> admitida a subcontratação.</w:t>
      </w:r>
    </w:p>
    <w:p w14:paraId="1A370F3E" w14:textId="2A265010" w:rsidR="00274E7D" w:rsidRPr="00D868E0" w:rsidRDefault="00CA02C8" w:rsidP="00DE7070">
      <w:pPr>
        <w:pStyle w:val="Nivel1"/>
        <w:rPr>
          <w:sz w:val="24"/>
          <w:szCs w:val="24"/>
          <w:lang w:eastAsia="en-US"/>
        </w:rPr>
      </w:pPr>
      <w:r w:rsidRPr="00D868E0">
        <w:rPr>
          <w:sz w:val="24"/>
          <w:szCs w:val="24"/>
          <w:lang w:eastAsia="en-US"/>
        </w:rPr>
        <w:t xml:space="preserve">DA </w:t>
      </w:r>
      <w:r w:rsidR="00503208" w:rsidRPr="00D868E0">
        <w:rPr>
          <w:sz w:val="24"/>
          <w:szCs w:val="24"/>
          <w:lang w:eastAsia="en-US"/>
        </w:rPr>
        <w:t>ALTERAÇÃO SUBJETIVA</w:t>
      </w:r>
    </w:p>
    <w:p w14:paraId="1A370F3F" w14:textId="77777777" w:rsidR="00EF7D88" w:rsidRPr="00D868E0" w:rsidRDefault="00EF7D88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FF"/>
          <w:sz w:val="24"/>
          <w:lang w:eastAsia="en-US"/>
        </w:rPr>
      </w:pPr>
      <w:r w:rsidRPr="00D868E0">
        <w:rPr>
          <w:rFonts w:cs="Arial"/>
          <w:sz w:val="24"/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</w:t>
      </w:r>
      <w:r w:rsidR="00E8114B" w:rsidRPr="00D868E0">
        <w:rPr>
          <w:rFonts w:cs="Arial"/>
          <w:sz w:val="24"/>
          <w:lang w:eastAsia="en-US"/>
        </w:rPr>
        <w:t>o</w:t>
      </w:r>
      <w:r w:rsidRPr="00D868E0">
        <w:rPr>
          <w:rFonts w:cs="Arial"/>
          <w:sz w:val="24"/>
          <w:lang w:eastAsia="en-US"/>
        </w:rPr>
        <w:t xml:space="preserve"> à continuidade do contrato.</w:t>
      </w:r>
    </w:p>
    <w:p w14:paraId="1A370F40" w14:textId="1ADA3CB2" w:rsidR="001E14AF" w:rsidRPr="00D868E0" w:rsidRDefault="00CA02C8" w:rsidP="00DE7070">
      <w:pPr>
        <w:pStyle w:val="Nivel1"/>
        <w:rPr>
          <w:sz w:val="24"/>
          <w:szCs w:val="24"/>
          <w:lang w:eastAsia="en-US"/>
        </w:rPr>
      </w:pPr>
      <w:r w:rsidRPr="00D868E0">
        <w:rPr>
          <w:sz w:val="24"/>
          <w:szCs w:val="24"/>
          <w:lang w:eastAsia="en-US"/>
        </w:rPr>
        <w:t xml:space="preserve">DO </w:t>
      </w:r>
      <w:r w:rsidR="001E14AF" w:rsidRPr="00D868E0">
        <w:rPr>
          <w:sz w:val="24"/>
          <w:szCs w:val="24"/>
          <w:lang w:eastAsia="en-US"/>
        </w:rPr>
        <w:t xml:space="preserve">CONTROLE </w:t>
      </w:r>
      <w:r w:rsidR="00834300" w:rsidRPr="00D868E0">
        <w:rPr>
          <w:color w:val="auto"/>
          <w:sz w:val="24"/>
          <w:szCs w:val="24"/>
          <w:lang w:eastAsia="en-US"/>
        </w:rPr>
        <w:t>E FISCALIZAÇÃO DA</w:t>
      </w:r>
      <w:r w:rsidR="001E14AF" w:rsidRPr="00D868E0">
        <w:rPr>
          <w:color w:val="auto"/>
          <w:sz w:val="24"/>
          <w:szCs w:val="24"/>
          <w:lang w:eastAsia="en-US"/>
        </w:rPr>
        <w:t xml:space="preserve"> </w:t>
      </w:r>
      <w:r w:rsidR="001E14AF" w:rsidRPr="00D868E0">
        <w:rPr>
          <w:sz w:val="24"/>
          <w:szCs w:val="24"/>
          <w:lang w:eastAsia="en-US"/>
        </w:rPr>
        <w:t>EXECUÇÃO</w:t>
      </w:r>
    </w:p>
    <w:p w14:paraId="1A370F41" w14:textId="77777777" w:rsidR="009A1099" w:rsidRPr="00D868E0" w:rsidRDefault="009A1099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 w:val="24"/>
        </w:rPr>
      </w:pPr>
      <w:r w:rsidRPr="00D868E0">
        <w:rPr>
          <w:rFonts w:cs="Arial"/>
          <w:color w:val="000000"/>
          <w:sz w:val="24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1A370F42" w14:textId="676F23B4" w:rsidR="009A1099" w:rsidRPr="00451F6D" w:rsidRDefault="009A1099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451F6D">
        <w:rPr>
          <w:rFonts w:cs="Arial"/>
          <w:sz w:val="24"/>
        </w:rPr>
        <w:t xml:space="preserve">O recebimento de material de valor superior a R$ </w:t>
      </w:r>
      <w:r w:rsidR="008010EF" w:rsidRPr="00451F6D">
        <w:rPr>
          <w:rFonts w:cs="Arial"/>
          <w:sz w:val="24"/>
        </w:rPr>
        <w:t>176.000,00</w:t>
      </w:r>
      <w:r w:rsidRPr="00451F6D">
        <w:rPr>
          <w:rFonts w:cs="Arial"/>
          <w:sz w:val="24"/>
        </w:rPr>
        <w:t xml:space="preserve"> (</w:t>
      </w:r>
      <w:r w:rsidR="008010EF" w:rsidRPr="00451F6D">
        <w:rPr>
          <w:rFonts w:cs="Arial"/>
          <w:sz w:val="24"/>
        </w:rPr>
        <w:t>cento e setenta e seis</w:t>
      </w:r>
      <w:r w:rsidRPr="00451F6D">
        <w:rPr>
          <w:rFonts w:cs="Arial"/>
          <w:sz w:val="24"/>
        </w:rPr>
        <w:t xml:space="preserve"> mil reais) será confiado a uma comissão de, no mínimo, 3 (três) membros, designados pela autoridade competente.</w:t>
      </w:r>
    </w:p>
    <w:p w14:paraId="1A370F44" w14:textId="77777777" w:rsidR="001E14AF" w:rsidRPr="00D868E0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D868E0">
        <w:rPr>
          <w:rFonts w:cs="Arial"/>
          <w:color w:val="000000"/>
          <w:sz w:val="24"/>
          <w:lang w:eastAsia="en-US"/>
        </w:rPr>
        <w:t xml:space="preserve">A fiscalização de que trata este item não exclui nem reduz a responsabilidade da </w:t>
      </w:r>
      <w:r w:rsidR="009A1099" w:rsidRPr="00D868E0">
        <w:rPr>
          <w:rFonts w:cs="Arial"/>
          <w:color w:val="000000"/>
          <w:sz w:val="24"/>
          <w:lang w:eastAsia="en-US"/>
        </w:rPr>
        <w:t>Contratada</w:t>
      </w:r>
      <w:r w:rsidRPr="00D868E0">
        <w:rPr>
          <w:rFonts w:cs="Arial"/>
          <w:color w:val="000000"/>
          <w:sz w:val="24"/>
          <w:lang w:eastAsia="en-US"/>
        </w:rPr>
        <w:t>, inclusive perante terceiros, por qualquer irregularidade, ainda que resultante de imperfeições técnicas</w:t>
      </w:r>
      <w:r w:rsidR="009A1099" w:rsidRPr="00D868E0">
        <w:rPr>
          <w:rFonts w:cs="Arial"/>
          <w:color w:val="000000"/>
          <w:sz w:val="24"/>
          <w:lang w:eastAsia="en-US"/>
        </w:rPr>
        <w:t xml:space="preserve"> ou vícios redibitórios, </w:t>
      </w:r>
      <w:r w:rsidRPr="00D868E0">
        <w:rPr>
          <w:rFonts w:cs="Arial"/>
          <w:color w:val="000000"/>
          <w:sz w:val="24"/>
          <w:lang w:eastAsia="en-US"/>
        </w:rPr>
        <w:t xml:space="preserve">e, na ocorrência desta, não implica em </w:t>
      </w:r>
      <w:r w:rsidR="001A425B" w:rsidRPr="00D868E0">
        <w:rPr>
          <w:rFonts w:cs="Arial"/>
          <w:color w:val="000000"/>
          <w:sz w:val="24"/>
          <w:lang w:eastAsia="en-US"/>
        </w:rPr>
        <w:t>corresponsabilidade</w:t>
      </w:r>
      <w:r w:rsidRPr="00D868E0">
        <w:rPr>
          <w:rFonts w:cs="Arial"/>
          <w:color w:val="000000"/>
          <w:sz w:val="24"/>
          <w:lang w:eastAsia="en-US"/>
        </w:rPr>
        <w:t xml:space="preserve"> da Administração ou de seus agentes e prepostos, de conformidade com o art. 70 da Lei nº 8.666, de 1993.</w:t>
      </w:r>
    </w:p>
    <w:p w14:paraId="1A370F45" w14:textId="77777777" w:rsidR="001E14AF" w:rsidRPr="00D868E0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</w:rPr>
      </w:pPr>
      <w:r w:rsidRPr="00D868E0">
        <w:rPr>
          <w:rFonts w:cs="Arial"/>
          <w:color w:val="000000"/>
          <w:sz w:val="24"/>
          <w:lang w:eastAsia="en-US"/>
        </w:rPr>
        <w:t xml:space="preserve">O </w:t>
      </w:r>
      <w:r w:rsidR="009A1099" w:rsidRPr="00D868E0">
        <w:rPr>
          <w:rFonts w:cs="Arial"/>
          <w:color w:val="000000"/>
          <w:sz w:val="24"/>
          <w:lang w:eastAsia="en-US"/>
        </w:rPr>
        <w:t xml:space="preserve">representante da Administração </w:t>
      </w:r>
      <w:r w:rsidRPr="00D868E0">
        <w:rPr>
          <w:rFonts w:cs="Arial"/>
          <w:color w:val="000000"/>
          <w:sz w:val="24"/>
          <w:lang w:eastAsia="en-US"/>
        </w:rPr>
        <w:t>anotará em registro próprio todas as ocorrências relacionadas com a execução do contrato, indicando dia, mês e ano, bem como o nome dos funcionários eventualmente envolvidos, determinando o que for necessário à regu</w:t>
      </w:r>
      <w:r w:rsidR="00A96322" w:rsidRPr="00D868E0">
        <w:rPr>
          <w:rFonts w:cs="Arial"/>
          <w:color w:val="000000"/>
          <w:sz w:val="24"/>
          <w:lang w:eastAsia="en-US"/>
        </w:rPr>
        <w:t>larização das falhas</w:t>
      </w:r>
      <w:r w:rsidRPr="00D868E0">
        <w:rPr>
          <w:rFonts w:cs="Arial"/>
          <w:color w:val="000000"/>
          <w:sz w:val="24"/>
          <w:lang w:eastAsia="en-US"/>
        </w:rPr>
        <w:t xml:space="preserve"> ou defeitos observados e encaminhando os apontamentos à autoridade competente para as providências cabíveis.</w:t>
      </w:r>
    </w:p>
    <w:p w14:paraId="1BF08D05" w14:textId="09EED321" w:rsidR="002E3CAE" w:rsidRPr="00D868E0" w:rsidRDefault="00CA02C8" w:rsidP="002E3CAE">
      <w:pPr>
        <w:pStyle w:val="Nivel1"/>
        <w:rPr>
          <w:sz w:val="24"/>
          <w:szCs w:val="24"/>
        </w:rPr>
      </w:pPr>
      <w:r w:rsidRPr="00D868E0">
        <w:rPr>
          <w:sz w:val="24"/>
          <w:szCs w:val="24"/>
        </w:rPr>
        <w:t xml:space="preserve">DO </w:t>
      </w:r>
      <w:r w:rsidR="002E3CAE" w:rsidRPr="00D868E0">
        <w:rPr>
          <w:sz w:val="24"/>
          <w:szCs w:val="24"/>
        </w:rPr>
        <w:t>PAGAMENTO</w:t>
      </w:r>
    </w:p>
    <w:p w14:paraId="238F7BE0" w14:textId="0F3CD381" w:rsidR="00D707C2" w:rsidRPr="00D868E0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D868E0">
        <w:rPr>
          <w:rFonts w:cs="Arial"/>
          <w:color w:val="000000"/>
          <w:sz w:val="24"/>
          <w:lang w:eastAsia="en-US"/>
        </w:rPr>
        <w:t xml:space="preserve">O pagamento será realizado no prazo máximo de até </w:t>
      </w:r>
      <w:r w:rsidR="008D1E5F" w:rsidRPr="003B15FD">
        <w:rPr>
          <w:rFonts w:cs="Arial"/>
          <w:b/>
          <w:color w:val="000000"/>
          <w:sz w:val="24"/>
          <w:lang w:eastAsia="en-US"/>
        </w:rPr>
        <w:t>30</w:t>
      </w:r>
      <w:r w:rsidRPr="003B15FD">
        <w:rPr>
          <w:rFonts w:cs="Arial"/>
          <w:b/>
          <w:color w:val="000000"/>
          <w:sz w:val="24"/>
          <w:lang w:eastAsia="en-US"/>
        </w:rPr>
        <w:t xml:space="preserve"> (</w:t>
      </w:r>
      <w:r w:rsidR="008D1E5F" w:rsidRPr="003B15FD">
        <w:rPr>
          <w:rFonts w:cs="Arial"/>
          <w:b/>
          <w:color w:val="000000"/>
          <w:sz w:val="24"/>
          <w:lang w:eastAsia="en-US"/>
        </w:rPr>
        <w:t>trinta</w:t>
      </w:r>
      <w:r w:rsidRPr="003B15FD">
        <w:rPr>
          <w:rFonts w:cs="Arial"/>
          <w:b/>
          <w:color w:val="000000"/>
          <w:sz w:val="24"/>
          <w:lang w:eastAsia="en-US"/>
        </w:rPr>
        <w:t>)</w:t>
      </w:r>
      <w:r w:rsidR="00A14062" w:rsidRPr="003B15FD">
        <w:rPr>
          <w:rFonts w:cs="Arial"/>
          <w:b/>
          <w:color w:val="000000"/>
          <w:sz w:val="24"/>
          <w:lang w:eastAsia="en-US"/>
        </w:rPr>
        <w:t xml:space="preserve"> </w:t>
      </w:r>
      <w:r w:rsidRPr="003B15FD">
        <w:rPr>
          <w:rFonts w:cs="Arial"/>
          <w:b/>
          <w:color w:val="000000"/>
          <w:sz w:val="24"/>
          <w:lang w:eastAsia="en-US"/>
        </w:rPr>
        <w:t>dias,</w:t>
      </w:r>
      <w:r w:rsidRPr="003B15FD">
        <w:rPr>
          <w:rFonts w:cs="Arial"/>
          <w:color w:val="000000"/>
          <w:sz w:val="24"/>
          <w:lang w:eastAsia="en-US"/>
        </w:rPr>
        <w:t xml:space="preserve"> </w:t>
      </w:r>
      <w:r w:rsidRPr="00D868E0">
        <w:rPr>
          <w:rFonts w:cs="Arial"/>
          <w:color w:val="000000"/>
          <w:sz w:val="24"/>
          <w:lang w:eastAsia="en-US"/>
        </w:rPr>
        <w:t xml:space="preserve">contados a partir </w:t>
      </w:r>
      <w:r w:rsidR="003B15FD">
        <w:rPr>
          <w:rFonts w:cs="Arial"/>
          <w:color w:val="000000"/>
          <w:sz w:val="24"/>
          <w:lang w:eastAsia="en-US"/>
        </w:rPr>
        <w:t>do recebimento da Nota Fiscal</w:t>
      </w:r>
      <w:r w:rsidRPr="00D868E0">
        <w:rPr>
          <w:rFonts w:cs="Arial"/>
          <w:color w:val="000000"/>
          <w:sz w:val="24"/>
          <w:lang w:eastAsia="en-US"/>
        </w:rPr>
        <w:t>, através de ordem bancária, para crédito em banco, agência</w:t>
      </w:r>
      <w:r w:rsidR="003B15FD">
        <w:rPr>
          <w:rFonts w:cs="Arial"/>
          <w:color w:val="000000"/>
          <w:sz w:val="24"/>
          <w:lang w:eastAsia="en-US"/>
        </w:rPr>
        <w:t xml:space="preserve"> e conta corrente indicados pela Contratada.</w:t>
      </w:r>
    </w:p>
    <w:p w14:paraId="435B72F3" w14:textId="7EAE733C" w:rsidR="000528E5" w:rsidRPr="003B15FD" w:rsidRDefault="002E3CAE" w:rsidP="003B15FD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>Os pagamentos decorrentes de despesas cujos valores não ultrapassem o limite de que trata o inciso II do art. 24 da Lei 8.666, de 1993, deverão ser efetuados no prazo de até 5 (cinco) dias úteis, contados da data da apresentação da Nota Fiscal, nos termos do art. 5º, § 3º, da Lei nº 8.666, de 1993</w:t>
      </w:r>
      <w:r w:rsidRPr="003B15FD">
        <w:rPr>
          <w:rFonts w:cs="Arial"/>
          <w:sz w:val="24"/>
        </w:rPr>
        <w:t>.</w:t>
      </w:r>
    </w:p>
    <w:p w14:paraId="5CFFDF83" w14:textId="10A50853" w:rsidR="002E3CAE" w:rsidRPr="003B15FD" w:rsidRDefault="00A14062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D868E0">
        <w:rPr>
          <w:rFonts w:cs="Arial"/>
          <w:color w:val="000000"/>
          <w:sz w:val="24"/>
          <w:lang w:eastAsia="en-US"/>
        </w:rPr>
        <w:t>Considera-se ocorrido o receb</w:t>
      </w:r>
      <w:r w:rsidR="003B15FD">
        <w:rPr>
          <w:rFonts w:cs="Arial"/>
          <w:color w:val="000000"/>
          <w:sz w:val="24"/>
          <w:lang w:eastAsia="en-US"/>
        </w:rPr>
        <w:t>imento da N</w:t>
      </w:r>
      <w:r w:rsidRPr="00D868E0">
        <w:rPr>
          <w:rFonts w:cs="Arial"/>
          <w:color w:val="000000"/>
          <w:sz w:val="24"/>
          <w:lang w:eastAsia="en-US"/>
        </w:rPr>
        <w:t xml:space="preserve">ota </w:t>
      </w:r>
      <w:r w:rsidR="003B15FD">
        <w:rPr>
          <w:rFonts w:cs="Arial"/>
          <w:color w:val="000000"/>
          <w:sz w:val="24"/>
          <w:lang w:eastAsia="en-US"/>
        </w:rPr>
        <w:t>F</w:t>
      </w:r>
      <w:r w:rsidRPr="00D868E0">
        <w:rPr>
          <w:rFonts w:cs="Arial"/>
          <w:color w:val="000000"/>
          <w:sz w:val="24"/>
          <w:lang w:eastAsia="en-US"/>
        </w:rPr>
        <w:t xml:space="preserve">iscal </w:t>
      </w:r>
      <w:r w:rsidR="00D707C2" w:rsidRPr="00D868E0">
        <w:rPr>
          <w:rFonts w:cs="Arial"/>
          <w:color w:val="000000"/>
          <w:sz w:val="24"/>
          <w:lang w:eastAsia="en-US"/>
        </w:rPr>
        <w:t>quando</w:t>
      </w:r>
      <w:r w:rsidR="003B15FD">
        <w:rPr>
          <w:rFonts w:cs="Arial"/>
          <w:color w:val="000000"/>
          <w:sz w:val="24"/>
          <w:lang w:eastAsia="en-US"/>
        </w:rPr>
        <w:t xml:space="preserve"> o Órgão C</w:t>
      </w:r>
      <w:r w:rsidRPr="00D868E0">
        <w:rPr>
          <w:rFonts w:cs="Arial"/>
          <w:color w:val="000000"/>
          <w:sz w:val="24"/>
          <w:lang w:eastAsia="en-US"/>
        </w:rPr>
        <w:t>ontratante atestar a execução do objeto do contrato</w:t>
      </w:r>
      <w:r w:rsidR="002E3CAE" w:rsidRPr="00D868E0">
        <w:rPr>
          <w:rFonts w:cs="Arial"/>
          <w:color w:val="000000"/>
          <w:sz w:val="24"/>
          <w:lang w:eastAsia="en-US"/>
        </w:rPr>
        <w:t>.</w:t>
      </w:r>
    </w:p>
    <w:p w14:paraId="75835E74" w14:textId="0A0C8EBF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 xml:space="preserve">A Nota Fiscal deverá ser obrigatoriamente acompanhada da comprovação da regularidade fiscal, constatada por meio de consulta on-line ao </w:t>
      </w:r>
      <w:r w:rsidR="00CA02C8" w:rsidRPr="003B15FD">
        <w:rPr>
          <w:rFonts w:cs="Arial"/>
          <w:color w:val="000000"/>
          <w:sz w:val="24"/>
          <w:lang w:eastAsia="en-US"/>
        </w:rPr>
        <w:t>SICAF</w:t>
      </w:r>
      <w:r w:rsidRPr="003B15FD">
        <w:rPr>
          <w:rFonts w:cs="Arial"/>
          <w:color w:val="000000"/>
          <w:sz w:val="24"/>
          <w:lang w:eastAsia="en-US"/>
        </w:rPr>
        <w:t xml:space="preserve"> ou, na</w:t>
      </w:r>
      <w:r w:rsidR="003B15FD" w:rsidRPr="003B15FD">
        <w:rPr>
          <w:rFonts w:cs="Arial"/>
          <w:color w:val="000000"/>
          <w:sz w:val="24"/>
          <w:lang w:eastAsia="en-US"/>
        </w:rPr>
        <w:t xml:space="preserve"> </w:t>
      </w:r>
      <w:r w:rsidRPr="003B15FD">
        <w:rPr>
          <w:rFonts w:cs="Arial"/>
          <w:color w:val="000000"/>
          <w:sz w:val="24"/>
          <w:lang w:eastAsia="en-US"/>
        </w:rPr>
        <w:t xml:space="preserve">impossibilidade de acesso </w:t>
      </w:r>
      <w:r w:rsidRPr="00D868E0">
        <w:rPr>
          <w:rFonts w:cs="Arial"/>
          <w:color w:val="000000"/>
          <w:sz w:val="24"/>
          <w:lang w:eastAsia="en-US"/>
        </w:rPr>
        <w:t>ao</w:t>
      </w:r>
      <w:r w:rsidRPr="003B15FD">
        <w:rPr>
          <w:rFonts w:cs="Arial"/>
          <w:color w:val="000000"/>
          <w:sz w:val="24"/>
          <w:lang w:eastAsia="en-US"/>
        </w:rPr>
        <w:t xml:space="preserve"> referido Sistema, mediante consulta aos sítios eletrônicos oficiais ou à documentação mencionada no art. 29 da Lei nº 8.666, de 1993. </w:t>
      </w:r>
    </w:p>
    <w:p w14:paraId="21DA6A11" w14:textId="52B847BF" w:rsidR="002E3CAE" w:rsidRPr="003B15FD" w:rsidRDefault="002E3CAE" w:rsidP="003B15FD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3B15FD">
        <w:rPr>
          <w:rFonts w:cs="Arial"/>
          <w:sz w:val="24"/>
        </w:rPr>
        <w:t xml:space="preserve">Constatando-se, junto ao </w:t>
      </w:r>
      <w:r w:rsidR="00CA02C8" w:rsidRPr="003B15FD">
        <w:rPr>
          <w:rFonts w:cs="Arial"/>
          <w:sz w:val="24"/>
        </w:rPr>
        <w:t>SICAF</w:t>
      </w:r>
      <w:r w:rsidRPr="003B15FD">
        <w:rPr>
          <w:rFonts w:cs="Arial"/>
          <w:sz w:val="24"/>
        </w:rPr>
        <w:t>, a situação de irregularidade do fornecedor contratado, deverão ser tomadas as providências previstas no do art. 31 da Instrução Normativa nº 3, de 26 de abril de 2018.</w:t>
      </w:r>
    </w:p>
    <w:p w14:paraId="5F2E8206" w14:textId="77777777" w:rsidR="002E3CAE" w:rsidRPr="00D868E0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D868E0">
        <w:rPr>
          <w:rFonts w:cs="Arial"/>
          <w:color w:val="000000"/>
          <w:sz w:val="24"/>
          <w:lang w:eastAsia="en-US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29FC8558" w14:textId="77777777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>Será considerada data do pagamento o dia em que constar como emitida a ordem bancária para pagamento.</w:t>
      </w:r>
    </w:p>
    <w:p w14:paraId="57943BA3" w14:textId="18FAD976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 xml:space="preserve">Antes de cada pagamento à contratada, será realizada consulta ao </w:t>
      </w:r>
      <w:r w:rsidR="00CA02C8" w:rsidRPr="003B15FD">
        <w:rPr>
          <w:rFonts w:cs="Arial"/>
          <w:color w:val="000000"/>
          <w:sz w:val="24"/>
          <w:lang w:eastAsia="en-US"/>
        </w:rPr>
        <w:t>SICAF</w:t>
      </w:r>
      <w:r w:rsidRPr="003B15FD">
        <w:rPr>
          <w:rFonts w:cs="Arial"/>
          <w:color w:val="000000"/>
          <w:sz w:val="24"/>
          <w:lang w:eastAsia="en-US"/>
        </w:rPr>
        <w:t xml:space="preserve"> para verificar a manutenção das condições de habilitação exigidas no edital. </w:t>
      </w:r>
    </w:p>
    <w:p w14:paraId="6CC0BEAB" w14:textId="2F40637B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 xml:space="preserve">Constatando-se, junto ao </w:t>
      </w:r>
      <w:r w:rsidR="00CA02C8" w:rsidRPr="003B15FD">
        <w:rPr>
          <w:rFonts w:cs="Arial"/>
          <w:color w:val="000000"/>
          <w:sz w:val="24"/>
          <w:lang w:eastAsia="en-US"/>
        </w:rPr>
        <w:t>SICAF</w:t>
      </w:r>
      <w:r w:rsidRPr="003B15FD">
        <w:rPr>
          <w:rFonts w:cs="Arial"/>
          <w:color w:val="000000"/>
          <w:sz w:val="24"/>
          <w:lang w:eastAsia="en-US"/>
        </w:rPr>
        <w:t>,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395F99E3" w14:textId="15F0361A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 xml:space="preserve">Previamente à emissão de nota de empenho e a cada pagamento, a Administração deverá realizar consulta ao </w:t>
      </w:r>
      <w:r w:rsidR="00CA02C8" w:rsidRPr="003B15FD">
        <w:rPr>
          <w:rFonts w:cs="Arial"/>
          <w:color w:val="000000"/>
          <w:sz w:val="24"/>
          <w:lang w:eastAsia="en-US"/>
        </w:rPr>
        <w:t>SICAF</w:t>
      </w:r>
      <w:r w:rsidRPr="003B15FD">
        <w:rPr>
          <w:rFonts w:cs="Arial"/>
          <w:color w:val="000000"/>
          <w:sz w:val="24"/>
          <w:lang w:eastAsia="en-US"/>
        </w:rPr>
        <w:t xml:space="preserve"> para identificar possível suspensão temporária de participação em licitação, no âmbito do órgão ou entidade, proibição de contratar com o Poder Público, bem como ocorrências impeditivas indiretas, observado o disposto no art. 29, da Instrução Normativa nº 3, de 26 de abril de 2018.</w:t>
      </w:r>
    </w:p>
    <w:p w14:paraId="239F655F" w14:textId="77777777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 xml:space="preserve"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  </w:t>
      </w:r>
    </w:p>
    <w:p w14:paraId="3500A110" w14:textId="77777777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 xml:space="preserve">Persistindo a irregularidade, a contratante deverá adotar as medidas necessárias à rescisão contratual nos autos do processo administrativo correspondente, assegurada à contratada a ampla defesa. </w:t>
      </w:r>
    </w:p>
    <w:p w14:paraId="742FBB73" w14:textId="4325C30F" w:rsidR="002E3CAE" w:rsidRPr="003B15FD" w:rsidRDefault="002E3CAE" w:rsidP="003B15F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3B15FD">
        <w:rPr>
          <w:rFonts w:cs="Arial"/>
          <w:color w:val="000000"/>
          <w:sz w:val="24"/>
          <w:lang w:eastAsia="en-US"/>
        </w:rPr>
        <w:t xml:space="preserve">Havendo a efetiva execução do objeto, os pagamentos serão realizados normalmente, até que se decida pela rescisão do contrato, caso a contratada não regularize sua situação junto ao </w:t>
      </w:r>
      <w:r w:rsidR="00CA02C8" w:rsidRPr="003B15FD">
        <w:rPr>
          <w:rFonts w:cs="Arial"/>
          <w:color w:val="000000"/>
          <w:sz w:val="24"/>
          <w:lang w:eastAsia="en-US"/>
        </w:rPr>
        <w:t>SICAF</w:t>
      </w:r>
      <w:r w:rsidRPr="003B15FD">
        <w:rPr>
          <w:rFonts w:cs="Arial"/>
          <w:color w:val="000000"/>
          <w:sz w:val="24"/>
          <w:lang w:eastAsia="en-US"/>
        </w:rPr>
        <w:t xml:space="preserve">.  </w:t>
      </w:r>
    </w:p>
    <w:p w14:paraId="6CC958E4" w14:textId="364C536B" w:rsidR="002E3CAE" w:rsidRPr="003B15FD" w:rsidRDefault="002E3CAE" w:rsidP="003B15FD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 xml:space="preserve">Será rescindido o contrato em execução com a contratada inadimplente no </w:t>
      </w:r>
      <w:r w:rsidR="00CA02C8" w:rsidRPr="00D868E0">
        <w:rPr>
          <w:rFonts w:cs="Arial"/>
          <w:sz w:val="24"/>
        </w:rPr>
        <w:t>SICAF</w:t>
      </w:r>
      <w:r w:rsidRPr="00D868E0">
        <w:rPr>
          <w:rFonts w:cs="Arial"/>
          <w:sz w:val="24"/>
        </w:rPr>
        <w:t>, salvo por motivo de economicidade, segurança nacional ou outro de interesse público de alta relevância, devidamente justificado, em qualquer caso, pela máxima autoridade da contratante.</w:t>
      </w:r>
    </w:p>
    <w:p w14:paraId="5FEA7E1A" w14:textId="03641F5D" w:rsidR="002E3CAE" w:rsidRPr="00D868E0" w:rsidRDefault="002E3CAE" w:rsidP="00B65729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D868E0">
        <w:rPr>
          <w:rFonts w:cs="Arial"/>
          <w:color w:val="000000"/>
          <w:sz w:val="24"/>
          <w:lang w:eastAsia="en-US"/>
        </w:rPr>
        <w:t>Quando do pagamento, será efetuada a retenção tributária prevista na legislação aplicável.</w:t>
      </w:r>
    </w:p>
    <w:p w14:paraId="0B1F13B1" w14:textId="3C946E97" w:rsidR="00AA2B09" w:rsidRPr="00B65729" w:rsidRDefault="002E3CAE" w:rsidP="00B65729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 w:val="24"/>
        </w:rPr>
      </w:pPr>
      <w:r w:rsidRPr="00B65729">
        <w:rPr>
          <w:rFonts w:cs="Arial"/>
          <w:sz w:val="24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  <w:r w:rsidR="000528E5" w:rsidRPr="00D868E0">
        <w:rPr>
          <w:rFonts w:cs="Arial"/>
          <w:sz w:val="24"/>
        </w:rPr>
        <w:t xml:space="preserve"> </w:t>
      </w:r>
    </w:p>
    <w:p w14:paraId="5E0E8327" w14:textId="5A4AE05D" w:rsidR="002E3CAE" w:rsidRPr="00B65729" w:rsidRDefault="006434FD" w:rsidP="00B65729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4"/>
          <w:lang w:eastAsia="en-US"/>
        </w:rPr>
      </w:pPr>
      <w:r w:rsidRPr="00B65729">
        <w:rPr>
          <w:rFonts w:cs="Arial"/>
          <w:color w:val="000000"/>
          <w:sz w:val="24"/>
          <w:lang w:eastAsia="en-US"/>
        </w:rPr>
        <w:t>Nos casos de eventuais atrasos de pagamento, desde que a Contratada não tenha concorrido, de alguma forma, para tanto,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das seguintes fórmulas</w:t>
      </w:r>
      <w:r w:rsidR="002E3CAE" w:rsidRPr="00B65729">
        <w:rPr>
          <w:rFonts w:cs="Arial"/>
          <w:color w:val="000000"/>
          <w:sz w:val="24"/>
          <w:lang w:eastAsia="en-US"/>
        </w:rPr>
        <w:t>:</w:t>
      </w:r>
    </w:p>
    <w:p w14:paraId="6DCA62A1" w14:textId="77777777" w:rsidR="002E3CAE" w:rsidRPr="00D868E0" w:rsidRDefault="002E3CAE" w:rsidP="002E3CAE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 w:val="24"/>
        </w:rPr>
      </w:pPr>
      <w:r w:rsidRPr="00D868E0">
        <w:rPr>
          <w:rFonts w:cs="Arial"/>
          <w:color w:val="000000"/>
          <w:sz w:val="24"/>
        </w:rPr>
        <w:t>EM = I x N x VP, sendo:</w:t>
      </w:r>
    </w:p>
    <w:p w14:paraId="0836B72C" w14:textId="77777777" w:rsidR="002E3CAE" w:rsidRPr="00D868E0" w:rsidRDefault="002E3CAE" w:rsidP="002E3CAE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snapToGrid w:val="0"/>
          <w:color w:val="000000"/>
          <w:sz w:val="24"/>
        </w:rPr>
      </w:pPr>
      <w:r w:rsidRPr="00D868E0">
        <w:rPr>
          <w:rFonts w:cs="Arial"/>
          <w:snapToGrid w:val="0"/>
          <w:color w:val="000000"/>
          <w:sz w:val="24"/>
        </w:rPr>
        <w:t>EM = Encargos moratórios;</w:t>
      </w:r>
    </w:p>
    <w:p w14:paraId="361DD00D" w14:textId="77777777" w:rsidR="002E3CAE" w:rsidRPr="00D868E0" w:rsidRDefault="002E3CAE" w:rsidP="002E3CAE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 w:val="24"/>
        </w:rPr>
      </w:pPr>
      <w:r w:rsidRPr="00D868E0">
        <w:rPr>
          <w:rFonts w:cs="Arial"/>
          <w:color w:val="000000"/>
          <w:sz w:val="24"/>
        </w:rPr>
        <w:t>N = Número de dias entre a data prevista para o pagamento e a do efetivo pagamento;</w:t>
      </w:r>
    </w:p>
    <w:p w14:paraId="30C35DFD" w14:textId="77777777" w:rsidR="002E3CAE" w:rsidRPr="00D868E0" w:rsidRDefault="002E3CAE" w:rsidP="002E3CAE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 w:val="24"/>
        </w:rPr>
      </w:pPr>
      <w:r w:rsidRPr="00D868E0">
        <w:rPr>
          <w:rFonts w:cs="Arial"/>
          <w:color w:val="000000"/>
          <w:sz w:val="24"/>
        </w:rPr>
        <w:t>VP = Valor da parcela a ser paga.</w:t>
      </w:r>
    </w:p>
    <w:p w14:paraId="51F96F87" w14:textId="77777777" w:rsidR="002E3CAE" w:rsidRPr="00D868E0" w:rsidRDefault="002E3CAE" w:rsidP="002E3CAE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 w:val="24"/>
        </w:rPr>
      </w:pPr>
      <w:r w:rsidRPr="00D868E0">
        <w:rPr>
          <w:rFonts w:cs="Arial"/>
          <w:snapToGrid w:val="0"/>
          <w:color w:val="000000"/>
          <w:sz w:val="24"/>
        </w:rPr>
        <w:t xml:space="preserve">I = Índice de compensação financeira = </w:t>
      </w:r>
      <w:r w:rsidRPr="00D868E0">
        <w:rPr>
          <w:rFonts w:cs="Arial"/>
          <w:color w:val="000000"/>
          <w:sz w:val="24"/>
        </w:rPr>
        <w:t>0,00016438, assim apurado:</w:t>
      </w:r>
    </w:p>
    <w:tbl>
      <w:tblPr>
        <w:tblStyle w:val="Tabelacomgrade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588"/>
        <w:gridCol w:w="1276"/>
        <w:gridCol w:w="4784"/>
      </w:tblGrid>
      <w:tr w:rsidR="002E3CAE" w:rsidRPr="00D868E0" w14:paraId="0DB10AC3" w14:textId="77777777" w:rsidTr="006A1B0B">
        <w:tc>
          <w:tcPr>
            <w:tcW w:w="2214" w:type="dxa"/>
            <w:vAlign w:val="center"/>
          </w:tcPr>
          <w:p w14:paraId="693865DB" w14:textId="77777777" w:rsidR="002E3CAE" w:rsidRPr="00D868E0" w:rsidRDefault="002E3CAE" w:rsidP="006A1B0B">
            <w:pPr>
              <w:tabs>
                <w:tab w:val="left" w:pos="1701"/>
              </w:tabs>
              <w:jc w:val="center"/>
              <w:rPr>
                <w:rFonts w:cs="Arial"/>
                <w:color w:val="000000"/>
                <w:sz w:val="24"/>
              </w:rPr>
            </w:pPr>
            <w:r w:rsidRPr="00D868E0">
              <w:rPr>
                <w:rFonts w:cs="Arial"/>
                <w:color w:val="000000"/>
                <w:sz w:val="24"/>
              </w:rPr>
              <w:t>I = (TX)</w:t>
            </w:r>
          </w:p>
        </w:tc>
        <w:tc>
          <w:tcPr>
            <w:tcW w:w="588" w:type="dxa"/>
            <w:vAlign w:val="center"/>
          </w:tcPr>
          <w:p w14:paraId="33A87E44" w14:textId="77777777" w:rsidR="002E3CAE" w:rsidRPr="00D868E0" w:rsidRDefault="002E3CAE" w:rsidP="006A1B0B">
            <w:pPr>
              <w:tabs>
                <w:tab w:val="left" w:pos="1701"/>
              </w:tabs>
              <w:rPr>
                <w:rFonts w:cs="Arial"/>
                <w:color w:val="000000"/>
                <w:sz w:val="24"/>
              </w:rPr>
            </w:pPr>
            <w:r w:rsidRPr="00D868E0">
              <w:rPr>
                <w:rFonts w:cs="Arial"/>
                <w:color w:val="000000"/>
                <w:sz w:val="24"/>
              </w:rPr>
              <w:t xml:space="preserve">I =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00CC45" w14:textId="77777777" w:rsidR="002E3CAE" w:rsidRPr="00D868E0" w:rsidRDefault="002E3CAE" w:rsidP="006A1B0B">
            <w:pPr>
              <w:tabs>
                <w:tab w:val="left" w:pos="1701"/>
              </w:tabs>
              <w:jc w:val="center"/>
              <w:rPr>
                <w:rFonts w:cs="Arial"/>
                <w:color w:val="000000"/>
                <w:sz w:val="24"/>
              </w:rPr>
            </w:pPr>
            <w:r w:rsidRPr="00D868E0">
              <w:rPr>
                <w:rFonts w:cs="Arial"/>
                <w:color w:val="000000"/>
                <w:sz w:val="24"/>
              </w:rPr>
              <w:t>( 6 / 100 )</w:t>
            </w:r>
          </w:p>
        </w:tc>
        <w:tc>
          <w:tcPr>
            <w:tcW w:w="4784" w:type="dxa"/>
            <w:vAlign w:val="center"/>
          </w:tcPr>
          <w:p w14:paraId="53A95D8A" w14:textId="77777777" w:rsidR="002E3CAE" w:rsidRPr="00D868E0" w:rsidRDefault="002E3CAE" w:rsidP="006A1B0B">
            <w:pPr>
              <w:tabs>
                <w:tab w:val="left" w:pos="1701"/>
              </w:tabs>
              <w:ind w:left="742"/>
              <w:rPr>
                <w:rFonts w:cs="Arial"/>
                <w:color w:val="000000"/>
                <w:sz w:val="24"/>
              </w:rPr>
            </w:pPr>
            <w:r w:rsidRPr="00D868E0">
              <w:rPr>
                <w:rFonts w:cs="Arial"/>
                <w:color w:val="000000"/>
                <w:sz w:val="24"/>
              </w:rPr>
              <w:t>I = 0,00016438</w:t>
            </w:r>
          </w:p>
          <w:p w14:paraId="2376553F" w14:textId="77777777" w:rsidR="002E3CAE" w:rsidRPr="00D868E0" w:rsidRDefault="002E3CAE" w:rsidP="006A1B0B">
            <w:pPr>
              <w:tabs>
                <w:tab w:val="left" w:pos="1701"/>
              </w:tabs>
              <w:ind w:left="742"/>
              <w:rPr>
                <w:rFonts w:cs="Arial"/>
                <w:color w:val="000000"/>
                <w:sz w:val="24"/>
              </w:rPr>
            </w:pPr>
            <w:r w:rsidRPr="00D868E0">
              <w:rPr>
                <w:rFonts w:cs="Arial"/>
                <w:color w:val="000000"/>
                <w:sz w:val="24"/>
              </w:rPr>
              <w:t>TX = Percentual da taxa anual = 6%</w:t>
            </w:r>
          </w:p>
        </w:tc>
      </w:tr>
    </w:tbl>
    <w:p w14:paraId="173A5550" w14:textId="699B6E51" w:rsidR="00EA46E8" w:rsidRPr="00D868E0" w:rsidRDefault="002E3CAE" w:rsidP="00EA46E8">
      <w:pPr>
        <w:rPr>
          <w:sz w:val="24"/>
        </w:rPr>
      </w:pPr>
      <w:r w:rsidRPr="00D868E0">
        <w:rPr>
          <w:sz w:val="24"/>
        </w:rPr>
        <w:t xml:space="preserve">                                                            365</w:t>
      </w:r>
    </w:p>
    <w:p w14:paraId="4292233E" w14:textId="44BE96A1" w:rsidR="006F7BAF" w:rsidRPr="00D868E0" w:rsidRDefault="004772C2" w:rsidP="006F7BAF">
      <w:pPr>
        <w:pStyle w:val="Nivel1"/>
        <w:rPr>
          <w:sz w:val="24"/>
          <w:szCs w:val="24"/>
        </w:rPr>
      </w:pPr>
      <w:r w:rsidRPr="00D868E0">
        <w:rPr>
          <w:sz w:val="24"/>
          <w:szCs w:val="24"/>
        </w:rPr>
        <w:t xml:space="preserve">DO </w:t>
      </w:r>
      <w:r w:rsidR="006F7BAF" w:rsidRPr="00D868E0">
        <w:rPr>
          <w:sz w:val="24"/>
          <w:szCs w:val="24"/>
        </w:rPr>
        <w:t>REAJUSTE</w:t>
      </w:r>
      <w:r w:rsidR="00C46167" w:rsidRPr="00D868E0">
        <w:rPr>
          <w:sz w:val="24"/>
          <w:szCs w:val="24"/>
        </w:rPr>
        <w:t xml:space="preserve"> </w:t>
      </w:r>
    </w:p>
    <w:p w14:paraId="7BE22A50" w14:textId="2104FFCC" w:rsidR="00835CD3" w:rsidRPr="00250EAA" w:rsidRDefault="00835CD3" w:rsidP="00835CD3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250EAA">
        <w:rPr>
          <w:rFonts w:cs="Arial"/>
          <w:sz w:val="24"/>
        </w:rPr>
        <w:t>Os preços contratados são fixos e irreajustáveis</w:t>
      </w:r>
      <w:r w:rsidR="00250EAA" w:rsidRPr="00250EAA">
        <w:rPr>
          <w:rFonts w:cs="Arial"/>
          <w:sz w:val="24"/>
        </w:rPr>
        <w:t>.</w:t>
      </w:r>
    </w:p>
    <w:p w14:paraId="1E2633AB" w14:textId="77777777" w:rsidR="00C41B5E" w:rsidRPr="00D868E0" w:rsidRDefault="00C41B5E" w:rsidP="00C41B5E">
      <w:pPr>
        <w:spacing w:after="120" w:line="276" w:lineRule="auto"/>
        <w:ind w:left="425"/>
        <w:jc w:val="both"/>
        <w:rPr>
          <w:rFonts w:cs="Arial"/>
          <w:color w:val="000000"/>
          <w:sz w:val="24"/>
        </w:rPr>
      </w:pPr>
    </w:p>
    <w:p w14:paraId="3F262BC6" w14:textId="749531AA" w:rsidR="00D37DC8" w:rsidRPr="00D868E0" w:rsidRDefault="002C7035" w:rsidP="00C41B5E">
      <w:pPr>
        <w:pStyle w:val="Nivel1"/>
        <w:spacing w:before="0"/>
        <w:rPr>
          <w:sz w:val="24"/>
          <w:szCs w:val="24"/>
        </w:rPr>
      </w:pPr>
      <w:r w:rsidRPr="00D868E0">
        <w:rPr>
          <w:sz w:val="24"/>
          <w:szCs w:val="24"/>
        </w:rPr>
        <w:t>DA</w:t>
      </w:r>
      <w:r w:rsidR="00D37DC8" w:rsidRPr="00D868E0">
        <w:rPr>
          <w:sz w:val="24"/>
          <w:szCs w:val="24"/>
        </w:rPr>
        <w:t xml:space="preserve"> GARANTIA DE EXECUÇÃO</w:t>
      </w:r>
    </w:p>
    <w:p w14:paraId="7D8DA3E3" w14:textId="77777777" w:rsidR="00123B54" w:rsidRPr="00B65ABC" w:rsidRDefault="00123B54" w:rsidP="00B65ABC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B65ABC">
        <w:rPr>
          <w:rFonts w:cs="Arial"/>
          <w:sz w:val="24"/>
        </w:rPr>
        <w:t>Não haverá exigência de garantia contratual da execução, pelas razões abaixo justificadas:</w:t>
      </w:r>
    </w:p>
    <w:p w14:paraId="4B6767E3" w14:textId="77777777" w:rsidR="00592E3C" w:rsidRDefault="00592E3C" w:rsidP="00592E3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Por se tratar de aquisição de gêneros alimentícios de consumo imediato;</w:t>
      </w:r>
    </w:p>
    <w:p w14:paraId="68D43751" w14:textId="6573D4E5" w:rsidR="00123B54" w:rsidRDefault="00592E3C" w:rsidP="00592E3C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Caso verificada a necessidade de substituição de algum item, será </w:t>
      </w:r>
      <w:r w:rsidR="006955D2">
        <w:rPr>
          <w:rFonts w:cs="Arial"/>
          <w:sz w:val="24"/>
          <w:szCs w:val="20"/>
        </w:rPr>
        <w:t>procedido conforme item 6.9</w:t>
      </w:r>
      <w:r w:rsidR="00C202D9">
        <w:rPr>
          <w:rFonts w:cs="Arial"/>
          <w:sz w:val="24"/>
          <w:szCs w:val="20"/>
        </w:rPr>
        <w:t xml:space="preserve"> deste Termo de Referência.</w:t>
      </w:r>
    </w:p>
    <w:p w14:paraId="0324DEEB" w14:textId="77777777" w:rsidR="001C0F4F" w:rsidRPr="00435CFE" w:rsidRDefault="001C0F4F" w:rsidP="001C0F4F">
      <w:pPr>
        <w:pStyle w:val="PargrafodaLista"/>
        <w:spacing w:before="160" w:after="160"/>
        <w:ind w:left="709"/>
        <w:contextualSpacing w:val="0"/>
        <w:jc w:val="both"/>
        <w:rPr>
          <w:rFonts w:cs="Arial"/>
          <w:sz w:val="16"/>
          <w:szCs w:val="20"/>
        </w:rPr>
      </w:pPr>
    </w:p>
    <w:p w14:paraId="1A370F46" w14:textId="3B442AE9" w:rsidR="001E14AF" w:rsidRPr="00D868E0" w:rsidRDefault="001E14AF" w:rsidP="005D2DB3">
      <w:pPr>
        <w:pStyle w:val="Nivel1"/>
        <w:ind w:left="357" w:hanging="357"/>
        <w:rPr>
          <w:sz w:val="24"/>
          <w:szCs w:val="24"/>
        </w:rPr>
      </w:pPr>
      <w:r w:rsidRPr="00D868E0">
        <w:rPr>
          <w:sz w:val="24"/>
          <w:szCs w:val="24"/>
        </w:rPr>
        <w:t>DAS SANÇÕES ADMINISTRATIVAS</w:t>
      </w:r>
    </w:p>
    <w:p w14:paraId="461B5153" w14:textId="77777777" w:rsidR="00B43192" w:rsidRPr="00D868E0" w:rsidRDefault="00B43192" w:rsidP="00B43192">
      <w:pPr>
        <w:numPr>
          <w:ilvl w:val="1"/>
          <w:numId w:val="10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>Comete infração administrativa nos termos da Lei nº 10.520, de 2002, a Contratada que:</w:t>
      </w:r>
    </w:p>
    <w:p w14:paraId="210BC348" w14:textId="552D35E1" w:rsidR="00B43192" w:rsidRPr="00D868E0" w:rsidRDefault="006955D2" w:rsidP="00B43192">
      <w:pPr>
        <w:pStyle w:val="PargrafodaLista1"/>
        <w:numPr>
          <w:ilvl w:val="2"/>
          <w:numId w:val="20"/>
        </w:numPr>
        <w:spacing w:before="120" w:after="120" w:line="276" w:lineRule="auto"/>
        <w:ind w:right="-30"/>
        <w:jc w:val="both"/>
        <w:rPr>
          <w:rFonts w:ascii="Arial" w:hAnsi="Arial" w:cs="Arial"/>
        </w:rPr>
      </w:pPr>
      <w:r w:rsidRPr="00D868E0">
        <w:rPr>
          <w:rFonts w:ascii="Arial" w:hAnsi="Arial" w:cs="Arial"/>
        </w:rPr>
        <w:t>Falhar</w:t>
      </w:r>
      <w:r w:rsidR="00B43192" w:rsidRPr="00D868E0">
        <w:rPr>
          <w:rFonts w:ascii="Arial" w:hAnsi="Arial" w:cs="Arial"/>
        </w:rPr>
        <w:t xml:space="preserve"> na execução do contrato, pela inexecução, total ou parcial, de quaisquer das obrigações assumidas na contratação;</w:t>
      </w:r>
    </w:p>
    <w:p w14:paraId="5B4F6ABC" w14:textId="318C39EB" w:rsidR="00B43192" w:rsidRPr="00D868E0" w:rsidRDefault="006955D2" w:rsidP="00B43192">
      <w:pPr>
        <w:pStyle w:val="PargrafodaLista1"/>
        <w:numPr>
          <w:ilvl w:val="2"/>
          <w:numId w:val="20"/>
        </w:numPr>
        <w:spacing w:before="120" w:after="120" w:line="276" w:lineRule="auto"/>
        <w:ind w:right="-30"/>
        <w:jc w:val="both"/>
        <w:rPr>
          <w:rFonts w:ascii="Arial" w:hAnsi="Arial" w:cs="Arial"/>
        </w:rPr>
      </w:pPr>
      <w:r w:rsidRPr="00D868E0">
        <w:rPr>
          <w:rFonts w:ascii="Arial" w:hAnsi="Arial" w:cs="Arial"/>
        </w:rPr>
        <w:t>Ensejar</w:t>
      </w:r>
      <w:r w:rsidR="00B43192" w:rsidRPr="00D868E0">
        <w:rPr>
          <w:rFonts w:ascii="Arial" w:hAnsi="Arial" w:cs="Arial"/>
        </w:rPr>
        <w:t xml:space="preserve"> o retardamento da execução do objeto;</w:t>
      </w:r>
    </w:p>
    <w:p w14:paraId="10BE9660" w14:textId="12CE90D3" w:rsidR="00B43192" w:rsidRPr="00D868E0" w:rsidRDefault="006955D2" w:rsidP="00B43192">
      <w:pPr>
        <w:pStyle w:val="PargrafodaLista1"/>
        <w:numPr>
          <w:ilvl w:val="2"/>
          <w:numId w:val="20"/>
        </w:numPr>
        <w:spacing w:before="120" w:after="120" w:line="276" w:lineRule="auto"/>
        <w:ind w:right="-30"/>
        <w:jc w:val="both"/>
        <w:rPr>
          <w:rFonts w:ascii="Arial" w:hAnsi="Arial" w:cs="Arial"/>
        </w:rPr>
      </w:pPr>
      <w:r w:rsidRPr="00D868E0">
        <w:rPr>
          <w:rFonts w:ascii="Arial" w:hAnsi="Arial" w:cs="Arial"/>
        </w:rPr>
        <w:t>Fraudar</w:t>
      </w:r>
      <w:r w:rsidR="00B43192" w:rsidRPr="00D868E0">
        <w:rPr>
          <w:rFonts w:ascii="Arial" w:hAnsi="Arial" w:cs="Arial"/>
        </w:rPr>
        <w:t xml:space="preserve"> na execução do contrato;</w:t>
      </w:r>
    </w:p>
    <w:p w14:paraId="7A9B9FD0" w14:textId="4662F4CB" w:rsidR="00B43192" w:rsidRPr="00D868E0" w:rsidRDefault="006955D2" w:rsidP="00B43192">
      <w:pPr>
        <w:pStyle w:val="PargrafodaLista1"/>
        <w:numPr>
          <w:ilvl w:val="2"/>
          <w:numId w:val="20"/>
        </w:numPr>
        <w:spacing w:before="120" w:after="120" w:line="276" w:lineRule="auto"/>
        <w:ind w:right="-30"/>
        <w:jc w:val="both"/>
        <w:rPr>
          <w:rFonts w:ascii="Arial" w:hAnsi="Arial" w:cs="Arial"/>
        </w:rPr>
      </w:pPr>
      <w:r w:rsidRPr="00D868E0">
        <w:rPr>
          <w:rFonts w:ascii="Arial" w:hAnsi="Arial" w:cs="Arial"/>
        </w:rPr>
        <w:t>Comportar</w:t>
      </w:r>
      <w:r w:rsidR="00B43192" w:rsidRPr="00D868E0">
        <w:rPr>
          <w:rFonts w:ascii="Arial" w:hAnsi="Arial" w:cs="Arial"/>
        </w:rPr>
        <w:t>-se de modo inidôneo; ou</w:t>
      </w:r>
    </w:p>
    <w:p w14:paraId="3F4EDE95" w14:textId="442E2E52" w:rsidR="00B43192" w:rsidRPr="00D868E0" w:rsidRDefault="006955D2" w:rsidP="00B43192">
      <w:pPr>
        <w:pStyle w:val="PargrafodaLista1"/>
        <w:numPr>
          <w:ilvl w:val="2"/>
          <w:numId w:val="20"/>
        </w:numPr>
        <w:spacing w:before="120" w:after="120" w:line="276" w:lineRule="auto"/>
        <w:ind w:right="-30"/>
        <w:jc w:val="both"/>
        <w:rPr>
          <w:rFonts w:ascii="Arial" w:hAnsi="Arial" w:cs="Arial"/>
        </w:rPr>
      </w:pPr>
      <w:r w:rsidRPr="00D868E0">
        <w:rPr>
          <w:rFonts w:ascii="Arial" w:hAnsi="Arial" w:cs="Arial"/>
        </w:rPr>
        <w:t>Cometer</w:t>
      </w:r>
      <w:r w:rsidR="00B43192" w:rsidRPr="00D868E0">
        <w:rPr>
          <w:rFonts w:ascii="Arial" w:hAnsi="Arial" w:cs="Arial"/>
        </w:rPr>
        <w:t xml:space="preserve"> fraude fiscal.</w:t>
      </w:r>
    </w:p>
    <w:p w14:paraId="6A1C22A0" w14:textId="77777777" w:rsidR="0035686C" w:rsidRPr="00D868E0" w:rsidRDefault="0035686C" w:rsidP="0035686C">
      <w:pPr>
        <w:numPr>
          <w:ilvl w:val="1"/>
          <w:numId w:val="10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 xml:space="preserve">Pela inexecução </w:t>
      </w:r>
      <w:r w:rsidRPr="00D868E0">
        <w:rPr>
          <w:rFonts w:cs="Arial"/>
          <w:sz w:val="24"/>
          <w:u w:val="single"/>
        </w:rPr>
        <w:t>total ou parcial</w:t>
      </w:r>
      <w:r w:rsidRPr="00D868E0">
        <w:rPr>
          <w:rFonts w:cs="Arial"/>
          <w:sz w:val="24"/>
        </w:rPr>
        <w:t xml:space="preserve"> do objeto deste contrato, a Administração pode aplicar à CONTRATADA as seguintes sanções:</w:t>
      </w:r>
    </w:p>
    <w:p w14:paraId="54694C89" w14:textId="77777777" w:rsidR="0035686C" w:rsidRPr="00D868E0" w:rsidRDefault="0035686C" w:rsidP="0035686C">
      <w:pPr>
        <w:numPr>
          <w:ilvl w:val="2"/>
          <w:numId w:val="21"/>
        </w:numPr>
        <w:spacing w:before="120" w:after="120" w:line="276" w:lineRule="auto"/>
        <w:jc w:val="both"/>
        <w:rPr>
          <w:rFonts w:cs="Arial"/>
          <w:sz w:val="24"/>
        </w:rPr>
      </w:pPr>
      <w:r w:rsidRPr="00D868E0">
        <w:rPr>
          <w:rFonts w:cs="Arial"/>
          <w:b/>
          <w:bCs/>
          <w:sz w:val="24"/>
        </w:rPr>
        <w:t>Advertência por escrito</w:t>
      </w:r>
      <w:r w:rsidRPr="00D868E0">
        <w:rPr>
          <w:rFonts w:cs="Arial"/>
          <w:sz w:val="24"/>
        </w:rPr>
        <w:t>, quando do não cumprimento de quaisquer das obrigações contratuais consideradas faltas leves, assim entendidas aquelas que não acarretam prejuízos significativos para o serviço contratado;</w:t>
      </w:r>
    </w:p>
    <w:p w14:paraId="66AA10A3" w14:textId="77777777" w:rsidR="0035686C" w:rsidRPr="00D868E0" w:rsidRDefault="0035686C" w:rsidP="0035686C">
      <w:pPr>
        <w:numPr>
          <w:ilvl w:val="2"/>
          <w:numId w:val="21"/>
        </w:numPr>
        <w:spacing w:before="120" w:after="120" w:line="276" w:lineRule="auto"/>
        <w:jc w:val="both"/>
        <w:rPr>
          <w:rFonts w:cs="Arial"/>
          <w:sz w:val="24"/>
        </w:rPr>
      </w:pPr>
      <w:r w:rsidRPr="00D868E0">
        <w:rPr>
          <w:rFonts w:cs="Arial"/>
          <w:b/>
          <w:bCs/>
          <w:sz w:val="24"/>
        </w:rPr>
        <w:t>Multa:</w:t>
      </w:r>
    </w:p>
    <w:p w14:paraId="254D3A7F" w14:textId="55136D93" w:rsidR="0035686C" w:rsidRPr="00CC4ECB" w:rsidRDefault="00CC4ECB" w:rsidP="0035686C">
      <w:pPr>
        <w:numPr>
          <w:ilvl w:val="3"/>
          <w:numId w:val="21"/>
        </w:numPr>
        <w:spacing w:before="120" w:after="120" w:line="276" w:lineRule="auto"/>
        <w:jc w:val="both"/>
        <w:rPr>
          <w:rFonts w:cs="Arial"/>
          <w:b/>
          <w:sz w:val="24"/>
        </w:rPr>
      </w:pPr>
      <w:r w:rsidRPr="00D868E0">
        <w:rPr>
          <w:rFonts w:cs="Arial"/>
          <w:sz w:val="24"/>
        </w:rPr>
        <w:t>Moratória</w:t>
      </w:r>
      <w:r w:rsidR="0035686C" w:rsidRPr="00D868E0">
        <w:rPr>
          <w:rFonts w:cs="Arial"/>
          <w:sz w:val="24"/>
        </w:rPr>
        <w:t xml:space="preserve"> de </w:t>
      </w:r>
      <w:r w:rsidRPr="00CC4ECB">
        <w:rPr>
          <w:rFonts w:cs="Arial"/>
          <w:b/>
          <w:sz w:val="24"/>
        </w:rPr>
        <w:t>0,33%</w:t>
      </w:r>
      <w:r w:rsidRPr="00CC4ECB">
        <w:rPr>
          <w:rFonts w:cs="Arial"/>
          <w:b/>
          <w:spacing w:val="6"/>
          <w:sz w:val="24"/>
        </w:rPr>
        <w:t xml:space="preserve"> </w:t>
      </w:r>
      <w:r w:rsidRPr="00CC4ECB">
        <w:rPr>
          <w:rFonts w:cs="Arial"/>
          <w:b/>
          <w:sz w:val="24"/>
        </w:rPr>
        <w:t>(trinta</w:t>
      </w:r>
      <w:r w:rsidRPr="00CC4ECB">
        <w:rPr>
          <w:rFonts w:cs="Arial"/>
          <w:b/>
          <w:spacing w:val="11"/>
          <w:sz w:val="24"/>
        </w:rPr>
        <w:t xml:space="preserve"> </w:t>
      </w:r>
      <w:r w:rsidRPr="00CC4ECB">
        <w:rPr>
          <w:rFonts w:cs="Arial"/>
          <w:b/>
          <w:sz w:val="24"/>
        </w:rPr>
        <w:t>e</w:t>
      </w:r>
      <w:r w:rsidRPr="00CC4ECB">
        <w:rPr>
          <w:rFonts w:cs="Arial"/>
          <w:b/>
          <w:spacing w:val="7"/>
          <w:sz w:val="24"/>
        </w:rPr>
        <w:t xml:space="preserve"> </w:t>
      </w:r>
      <w:r w:rsidRPr="00CC4ECB">
        <w:rPr>
          <w:rFonts w:cs="Arial"/>
          <w:b/>
          <w:sz w:val="24"/>
        </w:rPr>
        <w:t>três</w:t>
      </w:r>
      <w:r w:rsidRPr="00CC4ECB">
        <w:rPr>
          <w:rFonts w:cs="Arial"/>
          <w:b/>
          <w:spacing w:val="9"/>
          <w:sz w:val="24"/>
        </w:rPr>
        <w:t xml:space="preserve"> </w:t>
      </w:r>
      <w:r w:rsidRPr="00CC4ECB">
        <w:rPr>
          <w:rFonts w:cs="Arial"/>
          <w:b/>
          <w:sz w:val="24"/>
        </w:rPr>
        <w:t>centésimos</w:t>
      </w:r>
      <w:r w:rsidRPr="00CC4ECB">
        <w:rPr>
          <w:rFonts w:cs="Arial"/>
          <w:b/>
          <w:spacing w:val="5"/>
          <w:sz w:val="24"/>
        </w:rPr>
        <w:t xml:space="preserve"> </w:t>
      </w:r>
      <w:r w:rsidRPr="00CC4ECB">
        <w:rPr>
          <w:rFonts w:cs="Arial"/>
          <w:b/>
          <w:sz w:val="24"/>
        </w:rPr>
        <w:t>por</w:t>
      </w:r>
      <w:r w:rsidRPr="00CC4ECB">
        <w:rPr>
          <w:rFonts w:cs="Arial"/>
          <w:b/>
          <w:spacing w:val="10"/>
          <w:sz w:val="24"/>
        </w:rPr>
        <w:t xml:space="preserve"> </w:t>
      </w:r>
      <w:r w:rsidRPr="00CC4ECB">
        <w:rPr>
          <w:rFonts w:cs="Arial"/>
          <w:b/>
          <w:sz w:val="24"/>
        </w:rPr>
        <w:t>cento)</w:t>
      </w:r>
      <w:r w:rsidRPr="00CF60A7">
        <w:rPr>
          <w:rFonts w:cs="Arial"/>
          <w:spacing w:val="8"/>
          <w:sz w:val="24"/>
        </w:rPr>
        <w:t xml:space="preserve"> </w:t>
      </w:r>
      <w:r w:rsidR="0035686C" w:rsidRPr="00D868E0">
        <w:rPr>
          <w:rFonts w:cs="Arial"/>
          <w:sz w:val="24"/>
        </w:rPr>
        <w:t xml:space="preserve">por dia de atraso injustificado sobre o valor da parcela inadimplida, até o limite de </w:t>
      </w:r>
      <w:r w:rsidRPr="00CC4ECB">
        <w:rPr>
          <w:rFonts w:cs="Arial"/>
          <w:b/>
          <w:sz w:val="24"/>
        </w:rPr>
        <w:t>30</w:t>
      </w:r>
      <w:r w:rsidRPr="00CC4ECB">
        <w:rPr>
          <w:rFonts w:cs="Arial"/>
          <w:b/>
          <w:spacing w:val="-1"/>
          <w:sz w:val="24"/>
        </w:rPr>
        <w:t xml:space="preserve"> </w:t>
      </w:r>
      <w:r w:rsidRPr="00CC4ECB">
        <w:rPr>
          <w:rFonts w:cs="Arial"/>
          <w:b/>
          <w:sz w:val="24"/>
        </w:rPr>
        <w:t>(trinta) dias</w:t>
      </w:r>
      <w:r w:rsidR="0035686C" w:rsidRPr="00CC4ECB">
        <w:rPr>
          <w:rFonts w:cs="Arial"/>
          <w:b/>
          <w:sz w:val="24"/>
        </w:rPr>
        <w:t>;</w:t>
      </w:r>
    </w:p>
    <w:p w14:paraId="42ECA326" w14:textId="5D02336F" w:rsidR="0035686C" w:rsidRPr="00D868E0" w:rsidRDefault="00CC4ECB" w:rsidP="0035686C">
      <w:pPr>
        <w:numPr>
          <w:ilvl w:val="3"/>
          <w:numId w:val="21"/>
        </w:numPr>
        <w:spacing w:before="120" w:after="120" w:line="276" w:lineRule="auto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>Compensatória</w:t>
      </w:r>
      <w:r w:rsidR="0035686C" w:rsidRPr="00D868E0">
        <w:rPr>
          <w:rFonts w:cs="Arial"/>
          <w:sz w:val="24"/>
        </w:rPr>
        <w:t xml:space="preserve"> de </w:t>
      </w:r>
      <w:r w:rsidRPr="00CC4ECB">
        <w:rPr>
          <w:rFonts w:cs="Arial"/>
          <w:b/>
          <w:sz w:val="24"/>
        </w:rPr>
        <w:t>10% (dez por cento)</w:t>
      </w:r>
      <w:r w:rsidRPr="00CF60A7">
        <w:rPr>
          <w:rFonts w:cs="Arial"/>
          <w:sz w:val="24"/>
        </w:rPr>
        <w:t xml:space="preserve"> </w:t>
      </w:r>
      <w:r w:rsidR="0035686C" w:rsidRPr="00D868E0">
        <w:rPr>
          <w:rFonts w:cs="Arial"/>
          <w:sz w:val="24"/>
        </w:rPr>
        <w:t>sobre o valor total do contrato, no caso de inexecução total do objeto;</w:t>
      </w:r>
    </w:p>
    <w:p w14:paraId="0B3BCEC9" w14:textId="77777777" w:rsidR="0035686C" w:rsidRPr="00D868E0" w:rsidRDefault="0035686C" w:rsidP="0035686C">
      <w:pPr>
        <w:numPr>
          <w:ilvl w:val="2"/>
          <w:numId w:val="21"/>
        </w:numPr>
        <w:spacing w:before="120" w:after="120" w:line="276" w:lineRule="auto"/>
        <w:jc w:val="both"/>
        <w:rPr>
          <w:rFonts w:cs="Arial"/>
          <w:sz w:val="24"/>
        </w:rPr>
      </w:pPr>
      <w:r w:rsidRPr="00D868E0">
        <w:rPr>
          <w:rFonts w:cs="Arial"/>
          <w:b/>
          <w:bCs/>
          <w:sz w:val="24"/>
        </w:rPr>
        <w:t>Suspensão de licitar e impedimento de contratar</w:t>
      </w:r>
      <w:r w:rsidRPr="00D868E0">
        <w:rPr>
          <w:rFonts w:cs="Arial"/>
          <w:sz w:val="24"/>
        </w:rPr>
        <w:t xml:space="preserve"> com o órgão, entidade ou unidade administrativa pela qual a Administração Pública opera e atua concretamente, pelo prazo de até dois anos;</w:t>
      </w:r>
    </w:p>
    <w:p w14:paraId="1078B0AA" w14:textId="77777777" w:rsidR="0035686C" w:rsidRPr="00D868E0" w:rsidRDefault="0035686C" w:rsidP="0035686C">
      <w:pPr>
        <w:pStyle w:val="PargrafodaLista"/>
        <w:numPr>
          <w:ilvl w:val="2"/>
          <w:numId w:val="21"/>
        </w:numPr>
        <w:jc w:val="both"/>
        <w:rPr>
          <w:rFonts w:cs="Arial"/>
          <w:sz w:val="24"/>
        </w:rPr>
      </w:pPr>
      <w:r w:rsidRPr="00D868E0">
        <w:rPr>
          <w:rFonts w:cs="Arial"/>
          <w:b/>
          <w:bCs/>
          <w:sz w:val="24"/>
        </w:rPr>
        <w:t>Sanção de impedimento de licitar e contratar com órgãos e entidades da União</w:t>
      </w:r>
      <w:r w:rsidRPr="00D868E0">
        <w:rPr>
          <w:rFonts w:cs="Arial"/>
          <w:sz w:val="24"/>
        </w:rPr>
        <w:t>, com o consequente descredenciamento no SICAF pelo prazo de até cinco anos.</w:t>
      </w:r>
    </w:p>
    <w:p w14:paraId="011E33B7" w14:textId="77777777" w:rsidR="0035686C" w:rsidRPr="00D868E0" w:rsidRDefault="0035686C" w:rsidP="0035686C">
      <w:pPr>
        <w:numPr>
          <w:ilvl w:val="2"/>
          <w:numId w:val="21"/>
        </w:numPr>
        <w:spacing w:before="120" w:after="120" w:line="276" w:lineRule="auto"/>
        <w:jc w:val="both"/>
        <w:rPr>
          <w:rFonts w:cs="Arial"/>
          <w:sz w:val="24"/>
        </w:rPr>
      </w:pPr>
      <w:r w:rsidRPr="00D868E0">
        <w:rPr>
          <w:rFonts w:cs="Arial"/>
          <w:b/>
          <w:bCs/>
          <w:sz w:val="24"/>
        </w:rPr>
        <w:t>Declaração de inidoneidade para licitar ou contratar</w:t>
      </w:r>
      <w:r w:rsidRPr="00D868E0">
        <w:rPr>
          <w:rFonts w:cs="Arial"/>
          <w:sz w:val="24"/>
        </w:rPr>
        <w:t xml:space="preserve">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 </w:t>
      </w:r>
    </w:p>
    <w:p w14:paraId="7EB2B1AB" w14:textId="7F8152C5" w:rsidR="0035686C" w:rsidRPr="00D868E0" w:rsidRDefault="0035686C" w:rsidP="0035686C">
      <w:pPr>
        <w:numPr>
          <w:ilvl w:val="1"/>
          <w:numId w:val="10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bookmarkStart w:id="1" w:name="_Hlk78351618"/>
      <w:r w:rsidRPr="00D868E0">
        <w:rPr>
          <w:rFonts w:cs="Arial"/>
          <w:sz w:val="24"/>
        </w:rPr>
        <w:t xml:space="preserve"> A Sanção de impedimento de licitar e contratar prevista no subitem “</w:t>
      </w:r>
      <w:proofErr w:type="spellStart"/>
      <w:r w:rsidR="001E22A8" w:rsidRPr="00D868E0">
        <w:rPr>
          <w:rFonts w:cs="Arial"/>
          <w:sz w:val="24"/>
        </w:rPr>
        <w:t>iv</w:t>
      </w:r>
      <w:proofErr w:type="spellEnd"/>
      <w:r w:rsidRPr="00D868E0">
        <w:rPr>
          <w:rFonts w:cs="Arial"/>
          <w:sz w:val="24"/>
        </w:rPr>
        <w:t>” também é aplicável em quaisquer das hipóteses previstas como infração administrativa neste Termo de Referência.</w:t>
      </w:r>
    </w:p>
    <w:p w14:paraId="2856E42F" w14:textId="77777777" w:rsidR="0035686C" w:rsidRPr="00D868E0" w:rsidRDefault="0035686C" w:rsidP="0035686C">
      <w:pPr>
        <w:numPr>
          <w:ilvl w:val="1"/>
          <w:numId w:val="10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>As sanções previstas nos subitens “i”, “</w:t>
      </w:r>
      <w:proofErr w:type="spellStart"/>
      <w:r w:rsidRPr="00D868E0">
        <w:rPr>
          <w:rFonts w:cs="Arial"/>
          <w:sz w:val="24"/>
        </w:rPr>
        <w:t>iii</w:t>
      </w:r>
      <w:proofErr w:type="spellEnd"/>
      <w:r w:rsidRPr="00D868E0">
        <w:rPr>
          <w:rFonts w:cs="Arial"/>
          <w:sz w:val="24"/>
        </w:rPr>
        <w:t>”, “</w:t>
      </w:r>
      <w:proofErr w:type="spellStart"/>
      <w:r w:rsidRPr="00D868E0">
        <w:rPr>
          <w:rFonts w:cs="Arial"/>
          <w:sz w:val="24"/>
        </w:rPr>
        <w:t>iv</w:t>
      </w:r>
      <w:proofErr w:type="spellEnd"/>
      <w:r w:rsidRPr="00D868E0">
        <w:rPr>
          <w:rFonts w:cs="Arial"/>
          <w:sz w:val="24"/>
        </w:rPr>
        <w:t>” e “v” poderão ser aplicadas à CONTRATADA juntamente com as de multa, descontando-a dos pagamentos a serem efetuados.</w:t>
      </w:r>
    </w:p>
    <w:bookmarkEnd w:id="1"/>
    <w:p w14:paraId="1A370F57" w14:textId="412FEE74" w:rsidR="001E14AF" w:rsidRPr="00D868E0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>Também ficam sujeitas às penalidades do art. 87, III e IV da Lei nº 8.666, de 1993, a</w:t>
      </w:r>
      <w:r w:rsidR="00806D9B" w:rsidRPr="00D868E0">
        <w:rPr>
          <w:rFonts w:cs="Arial"/>
          <w:sz w:val="24"/>
        </w:rPr>
        <w:t>s</w:t>
      </w:r>
      <w:r w:rsidRPr="00D868E0">
        <w:rPr>
          <w:rFonts w:cs="Arial"/>
          <w:sz w:val="24"/>
        </w:rPr>
        <w:t xml:space="preserve"> </w:t>
      </w:r>
      <w:r w:rsidR="00806D9B" w:rsidRPr="00D868E0">
        <w:rPr>
          <w:rFonts w:cs="Arial"/>
          <w:sz w:val="24"/>
        </w:rPr>
        <w:t>empresas ou profissionais</w:t>
      </w:r>
      <w:r w:rsidRPr="00D868E0">
        <w:rPr>
          <w:rFonts w:cs="Arial"/>
          <w:sz w:val="24"/>
        </w:rPr>
        <w:t xml:space="preserve"> que:</w:t>
      </w:r>
    </w:p>
    <w:p w14:paraId="1A370F58" w14:textId="208F58C1" w:rsidR="001E14AF" w:rsidRPr="00503523" w:rsidRDefault="00CC4ECB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>Tenham</w:t>
      </w:r>
      <w:r w:rsidR="001E14AF" w:rsidRPr="00503523">
        <w:rPr>
          <w:rFonts w:cs="Arial"/>
          <w:sz w:val="24"/>
          <w:szCs w:val="20"/>
        </w:rPr>
        <w:t xml:space="preserve"> sofrido condenação definitiva por praticar, por meio dolosos, fraude fiscal no recolhimento de quaisquer tributos;</w:t>
      </w:r>
    </w:p>
    <w:p w14:paraId="1A370F59" w14:textId="39B2E5D8" w:rsidR="001E14AF" w:rsidRPr="00503523" w:rsidRDefault="00CC4ECB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>Tenham</w:t>
      </w:r>
      <w:r w:rsidR="001E14AF" w:rsidRPr="00503523">
        <w:rPr>
          <w:rFonts w:cs="Arial"/>
          <w:sz w:val="24"/>
          <w:szCs w:val="20"/>
        </w:rPr>
        <w:t xml:space="preserve"> praticado atos ilícitos visando a frustrar os objetivos da licitação;</w:t>
      </w:r>
    </w:p>
    <w:p w14:paraId="1A370F5A" w14:textId="3B90E3E2" w:rsidR="001E14AF" w:rsidRPr="00503523" w:rsidRDefault="00CC4ECB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>Demonstrem</w:t>
      </w:r>
      <w:r w:rsidR="001E14AF" w:rsidRPr="00503523">
        <w:rPr>
          <w:rFonts w:cs="Arial"/>
          <w:sz w:val="24"/>
          <w:szCs w:val="20"/>
        </w:rPr>
        <w:t xml:space="preserve"> não possuir idoneidade para contratar com a Administração em virtude de atos ilícitos praticados.</w:t>
      </w:r>
    </w:p>
    <w:p w14:paraId="1A370F5B" w14:textId="77777777" w:rsidR="001E14AF" w:rsidRPr="00D868E0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>A aplicação de qualquer das penalidades previstas realizar-se-á em processo administrativo que assegurará o contraditório e a ampla defesa à C</w:t>
      </w:r>
      <w:r w:rsidR="009E377E" w:rsidRPr="00D868E0">
        <w:rPr>
          <w:rFonts w:cs="Arial"/>
          <w:sz w:val="24"/>
        </w:rPr>
        <w:t>ontratada</w:t>
      </w:r>
      <w:r w:rsidRPr="00D868E0">
        <w:rPr>
          <w:rFonts w:cs="Arial"/>
          <w:sz w:val="24"/>
        </w:rPr>
        <w:t>, observando-se o procedimento previsto na Lei nº 8.666, de 1993, e subsidiariamente a Lei nº 9.784, de 1999.</w:t>
      </w:r>
    </w:p>
    <w:p w14:paraId="1AAA7FCF" w14:textId="77777777" w:rsidR="00210B85" w:rsidRPr="00D868E0" w:rsidRDefault="00210B85" w:rsidP="00210B85">
      <w:pPr>
        <w:numPr>
          <w:ilvl w:val="1"/>
          <w:numId w:val="1"/>
        </w:numPr>
        <w:spacing w:before="120" w:after="120" w:line="276" w:lineRule="auto"/>
        <w:ind w:right="-30"/>
        <w:jc w:val="both"/>
        <w:rPr>
          <w:sz w:val="24"/>
        </w:rPr>
      </w:pPr>
      <w:r w:rsidRPr="00D868E0">
        <w:rPr>
          <w:sz w:val="24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judicialmente.</w:t>
      </w:r>
    </w:p>
    <w:p w14:paraId="19F5E50B" w14:textId="315616B2" w:rsidR="00210B85" w:rsidRPr="00D868E0" w:rsidRDefault="00210B85" w:rsidP="00210B85">
      <w:pPr>
        <w:numPr>
          <w:ilvl w:val="2"/>
          <w:numId w:val="1"/>
        </w:numPr>
        <w:spacing w:before="120" w:after="120" w:line="276" w:lineRule="auto"/>
        <w:ind w:right="-30"/>
        <w:jc w:val="both"/>
        <w:rPr>
          <w:sz w:val="24"/>
        </w:rPr>
      </w:pPr>
      <w:r w:rsidRPr="00D868E0">
        <w:rPr>
          <w:sz w:val="24"/>
        </w:rPr>
        <w:t xml:space="preserve">Caso a Contratante determine, a multa deverá ser recolhida no prazo máximo de </w:t>
      </w:r>
      <w:r w:rsidR="00CC4ECB" w:rsidRPr="00CC4ECB">
        <w:rPr>
          <w:rFonts w:cs="Arial"/>
          <w:b/>
          <w:sz w:val="24"/>
        </w:rPr>
        <w:t>30 (trinta) dias</w:t>
      </w:r>
      <w:r w:rsidRPr="00D868E0">
        <w:rPr>
          <w:sz w:val="24"/>
        </w:rPr>
        <w:t>, a contar da data do recebimento da comunicação enviada pela autoridade competente.</w:t>
      </w:r>
    </w:p>
    <w:p w14:paraId="4B8E9B18" w14:textId="77777777" w:rsidR="009F4CFF" w:rsidRPr="00D868E0" w:rsidRDefault="009F4CFF" w:rsidP="009F4CFF">
      <w:pPr>
        <w:numPr>
          <w:ilvl w:val="1"/>
          <w:numId w:val="1"/>
        </w:numPr>
        <w:spacing w:before="120" w:after="120" w:line="276" w:lineRule="auto"/>
        <w:ind w:right="-30"/>
        <w:jc w:val="both"/>
        <w:rPr>
          <w:rFonts w:cs="Arial"/>
          <w:sz w:val="24"/>
        </w:rPr>
      </w:pPr>
      <w:r w:rsidRPr="00D868E0">
        <w:rPr>
          <w:rFonts w:cs="Arial"/>
          <w:sz w:val="24"/>
        </w:rPr>
        <w:t>Caso o valor da multa não seja suficiente para cobrir os prejuízos causados pela conduta do licitante, a União ou Entidade poderá cobrar o valor remanescente judicialmente, conforme artigo 419 do Código Civil.</w:t>
      </w:r>
    </w:p>
    <w:p w14:paraId="09609D5B" w14:textId="77777777" w:rsidR="00210B85" w:rsidRPr="00D868E0" w:rsidRDefault="00210B85" w:rsidP="00210B85">
      <w:pPr>
        <w:numPr>
          <w:ilvl w:val="1"/>
          <w:numId w:val="1"/>
        </w:numPr>
        <w:spacing w:before="120" w:after="120" w:line="276" w:lineRule="auto"/>
        <w:ind w:right="-30"/>
        <w:jc w:val="both"/>
        <w:rPr>
          <w:sz w:val="24"/>
        </w:rPr>
      </w:pPr>
      <w:r w:rsidRPr="00D868E0">
        <w:rPr>
          <w:sz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5A81750A" w14:textId="77777777" w:rsidR="00210B85" w:rsidRPr="00D868E0" w:rsidRDefault="00210B85" w:rsidP="00210B85">
      <w:pPr>
        <w:pStyle w:val="Nivel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68E0">
        <w:rPr>
          <w:rFonts w:ascii="Arial" w:hAnsi="Arial" w:cs="Arial"/>
          <w:sz w:val="24"/>
          <w:szCs w:val="24"/>
        </w:rPr>
        <w:t xml:space="preserve">Se, durante o processo de aplicação de penalidade, se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- PAR. </w:t>
      </w:r>
    </w:p>
    <w:p w14:paraId="3373D753" w14:textId="77777777" w:rsidR="00210B85" w:rsidRPr="00D868E0" w:rsidRDefault="00210B85" w:rsidP="00210B85">
      <w:pPr>
        <w:pStyle w:val="Nivel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68E0">
        <w:rPr>
          <w:rFonts w:ascii="Arial" w:hAnsi="Arial" w:cs="Arial"/>
          <w:sz w:val="24"/>
          <w:szCs w:val="24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7E186B0F" w14:textId="77777777" w:rsidR="00210B85" w:rsidRPr="00D868E0" w:rsidRDefault="00210B85" w:rsidP="00210B85">
      <w:pPr>
        <w:pStyle w:val="Nivel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868E0">
        <w:rPr>
          <w:rFonts w:ascii="Arial" w:hAnsi="Arial" w:cs="Arial"/>
          <w:sz w:val="24"/>
          <w:szCs w:val="24"/>
        </w:rPr>
        <w:t xml:space="preserve"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 </w:t>
      </w:r>
    </w:p>
    <w:p w14:paraId="1A370F5D" w14:textId="28058CB1" w:rsidR="001E14AF" w:rsidRPr="00435CFE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i/>
          <w:sz w:val="24"/>
        </w:rPr>
      </w:pPr>
      <w:r w:rsidRPr="00D868E0">
        <w:rPr>
          <w:rFonts w:cs="Arial"/>
          <w:sz w:val="24"/>
        </w:rPr>
        <w:t xml:space="preserve">As penalidades serão obrigatoriamente registradas no </w:t>
      </w:r>
      <w:r w:rsidR="00CA02C8" w:rsidRPr="00D868E0">
        <w:rPr>
          <w:rFonts w:cs="Arial"/>
          <w:sz w:val="24"/>
        </w:rPr>
        <w:t>SICAF</w:t>
      </w:r>
      <w:r w:rsidRPr="00D868E0">
        <w:rPr>
          <w:rFonts w:cs="Arial"/>
          <w:sz w:val="24"/>
        </w:rPr>
        <w:t>.</w:t>
      </w:r>
    </w:p>
    <w:p w14:paraId="0E94A2D7" w14:textId="77777777" w:rsidR="00435CFE" w:rsidRPr="00D868E0" w:rsidRDefault="00435CFE" w:rsidP="00435CFE">
      <w:pPr>
        <w:spacing w:before="120" w:after="120" w:line="276" w:lineRule="auto"/>
        <w:ind w:left="425"/>
        <w:jc w:val="both"/>
        <w:rPr>
          <w:rFonts w:cs="Arial"/>
          <w:i/>
          <w:sz w:val="24"/>
        </w:rPr>
      </w:pPr>
    </w:p>
    <w:p w14:paraId="19C240F2" w14:textId="77777777" w:rsidR="001D1A83" w:rsidRPr="001D6B50" w:rsidRDefault="001D1A83" w:rsidP="001D1A83">
      <w:pPr>
        <w:pStyle w:val="Nivel1"/>
        <w:rPr>
          <w:bCs/>
          <w:sz w:val="24"/>
          <w:szCs w:val="24"/>
        </w:rPr>
      </w:pPr>
      <w:r w:rsidRPr="001D6B50">
        <w:rPr>
          <w:bCs/>
          <w:sz w:val="24"/>
          <w:szCs w:val="24"/>
        </w:rPr>
        <w:t>CRITÉRIOS DE SELEÇÃO DO FORNECEDOR.</w:t>
      </w:r>
    </w:p>
    <w:p w14:paraId="0D9A87BB" w14:textId="013515D4" w:rsidR="00B968CF" w:rsidRPr="00B968CF" w:rsidRDefault="001D1A83" w:rsidP="00B968C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B968CF">
        <w:rPr>
          <w:rFonts w:cs="Arial"/>
          <w:sz w:val="24"/>
        </w:rPr>
        <w:t xml:space="preserve">As exigências de habilitação </w:t>
      </w:r>
      <w:r w:rsidR="00B968CF">
        <w:rPr>
          <w:rFonts w:cs="Arial"/>
          <w:sz w:val="24"/>
        </w:rPr>
        <w:t>são as</w:t>
      </w:r>
      <w:r w:rsidR="00B968CF" w:rsidRPr="00B968CF">
        <w:rPr>
          <w:rFonts w:cs="Arial"/>
          <w:sz w:val="24"/>
        </w:rPr>
        <w:t xml:space="preserve"> previstas no Edital da Chamada Pública </w:t>
      </w:r>
      <w:r w:rsidR="00B968CF" w:rsidRPr="00150A79">
        <w:rPr>
          <w:rFonts w:cs="Arial"/>
          <w:sz w:val="24"/>
        </w:rPr>
        <w:t xml:space="preserve">nº </w:t>
      </w:r>
      <w:r w:rsidR="00150A79" w:rsidRPr="00150A79">
        <w:rPr>
          <w:rFonts w:cs="Arial"/>
          <w:sz w:val="24"/>
        </w:rPr>
        <w:t>01</w:t>
      </w:r>
      <w:r w:rsidR="00B968CF" w:rsidRPr="00150A79">
        <w:rPr>
          <w:rFonts w:cs="Arial"/>
          <w:sz w:val="24"/>
        </w:rPr>
        <w:t>/2022</w:t>
      </w:r>
      <w:r w:rsidR="00B968CF" w:rsidRPr="00B968CF">
        <w:rPr>
          <w:rFonts w:cs="Arial"/>
          <w:sz w:val="24"/>
        </w:rPr>
        <w:t xml:space="preserve">, conforme as Resoluções CD/FNDE nº 6, de 8 de maio </w:t>
      </w:r>
      <w:r w:rsidR="00B968CF">
        <w:rPr>
          <w:rFonts w:cs="Arial"/>
          <w:sz w:val="24"/>
        </w:rPr>
        <w:t xml:space="preserve">de 2020 e </w:t>
      </w:r>
      <w:r w:rsidR="00B968CF" w:rsidRPr="00B968CF">
        <w:rPr>
          <w:rFonts w:cs="Arial"/>
          <w:sz w:val="24"/>
        </w:rPr>
        <w:t xml:space="preserve">nº </w:t>
      </w:r>
      <w:r w:rsidR="00B968CF">
        <w:rPr>
          <w:rFonts w:cs="Arial"/>
          <w:sz w:val="24"/>
        </w:rPr>
        <w:t>21</w:t>
      </w:r>
      <w:r w:rsidR="00B968CF" w:rsidRPr="00B968CF">
        <w:rPr>
          <w:rFonts w:cs="Arial"/>
          <w:sz w:val="24"/>
        </w:rPr>
        <w:t xml:space="preserve">, de </w:t>
      </w:r>
      <w:r w:rsidR="00B968CF">
        <w:rPr>
          <w:rFonts w:cs="Arial"/>
          <w:sz w:val="24"/>
        </w:rPr>
        <w:t>16</w:t>
      </w:r>
      <w:r w:rsidR="00B968CF" w:rsidRPr="00B968CF">
        <w:rPr>
          <w:rFonts w:cs="Arial"/>
          <w:sz w:val="24"/>
        </w:rPr>
        <w:t xml:space="preserve"> de </w:t>
      </w:r>
      <w:r w:rsidR="00B968CF">
        <w:rPr>
          <w:rFonts w:cs="Arial"/>
          <w:sz w:val="24"/>
        </w:rPr>
        <w:t>novembro</w:t>
      </w:r>
      <w:r w:rsidR="00B968CF" w:rsidRPr="00B968CF">
        <w:rPr>
          <w:rFonts w:cs="Arial"/>
          <w:sz w:val="24"/>
        </w:rPr>
        <w:t xml:space="preserve"> </w:t>
      </w:r>
      <w:r w:rsidR="00B968CF">
        <w:rPr>
          <w:rFonts w:cs="Arial"/>
          <w:sz w:val="24"/>
        </w:rPr>
        <w:t>de 2021.</w:t>
      </w:r>
    </w:p>
    <w:p w14:paraId="6ED66ABB" w14:textId="0169F549" w:rsidR="001D1A83" w:rsidRDefault="00B968CF" w:rsidP="00B968C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B968CF">
        <w:rPr>
          <w:rFonts w:cs="Arial"/>
          <w:sz w:val="24"/>
        </w:rPr>
        <w:t>Será aceita a proposta do fornecedor:</w:t>
      </w:r>
    </w:p>
    <w:p w14:paraId="486522F2" w14:textId="2CC9BA2B" w:rsidR="00B968CF" w:rsidRPr="00503523" w:rsidRDefault="00B968CF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>Que tenha atendido a todas as exigências de habilitação previstas no Edital</w:t>
      </w:r>
      <w:r w:rsidR="004C68AD" w:rsidRPr="00503523">
        <w:rPr>
          <w:rFonts w:cs="Arial"/>
          <w:sz w:val="24"/>
          <w:szCs w:val="20"/>
        </w:rPr>
        <w:t xml:space="preserve"> e seus anexos</w:t>
      </w:r>
      <w:r w:rsidRPr="00503523">
        <w:rPr>
          <w:rFonts w:cs="Arial"/>
          <w:sz w:val="24"/>
          <w:szCs w:val="20"/>
        </w:rPr>
        <w:t>;</w:t>
      </w:r>
    </w:p>
    <w:p w14:paraId="294AEF11" w14:textId="2D4E33E0" w:rsidR="00324B85" w:rsidRPr="00503523" w:rsidRDefault="004C68AD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>Que a</w:t>
      </w:r>
      <w:r w:rsidR="00324B85" w:rsidRPr="00503523">
        <w:rPr>
          <w:rFonts w:cs="Arial"/>
          <w:sz w:val="24"/>
          <w:szCs w:val="20"/>
        </w:rPr>
        <w:t xml:space="preserve"> especificação do produto ofertado seja compatível com a do </w:t>
      </w:r>
      <w:r w:rsidRPr="00503523">
        <w:rPr>
          <w:rFonts w:cs="Arial"/>
          <w:sz w:val="24"/>
          <w:szCs w:val="20"/>
        </w:rPr>
        <w:t>E</w:t>
      </w:r>
      <w:r w:rsidR="00324B85" w:rsidRPr="00503523">
        <w:rPr>
          <w:rFonts w:cs="Arial"/>
          <w:sz w:val="24"/>
          <w:szCs w:val="20"/>
        </w:rPr>
        <w:t>dital;</w:t>
      </w:r>
    </w:p>
    <w:p w14:paraId="3AC22BC1" w14:textId="026661FC" w:rsidR="00324B85" w:rsidRPr="00503523" w:rsidRDefault="00324B85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 xml:space="preserve">Que tenha ofertado quantitativo não inferior a uma fração de entrega </w:t>
      </w:r>
      <w:r w:rsidR="004C68AD" w:rsidRPr="00503523">
        <w:rPr>
          <w:rFonts w:cs="Arial"/>
          <w:sz w:val="24"/>
          <w:szCs w:val="20"/>
        </w:rPr>
        <w:t>constante neste</w:t>
      </w:r>
      <w:r w:rsidRPr="00503523">
        <w:rPr>
          <w:rFonts w:cs="Arial"/>
          <w:sz w:val="24"/>
          <w:szCs w:val="20"/>
        </w:rPr>
        <w:t xml:space="preserve"> </w:t>
      </w:r>
      <w:r w:rsidR="004C68AD" w:rsidRPr="00503523">
        <w:rPr>
          <w:rFonts w:cs="Arial"/>
          <w:sz w:val="24"/>
          <w:szCs w:val="20"/>
        </w:rPr>
        <w:t>Termo de Referência</w:t>
      </w:r>
      <w:r w:rsidRPr="00503523">
        <w:rPr>
          <w:rFonts w:cs="Arial"/>
          <w:sz w:val="24"/>
          <w:szCs w:val="20"/>
        </w:rPr>
        <w:t>;</w:t>
      </w:r>
    </w:p>
    <w:p w14:paraId="7FD14BF2" w14:textId="77777777" w:rsidR="004C68AD" w:rsidRPr="00503523" w:rsidRDefault="00324B85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>A aceitabilidade será verificada por item, podendo o proponente ter item recusado e item aceito, ainda que em um mesmo Projeto de Venda.</w:t>
      </w:r>
    </w:p>
    <w:p w14:paraId="1F0C04CA" w14:textId="1C215668" w:rsidR="00324B85" w:rsidRPr="00503523" w:rsidRDefault="004C68AD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>Que apresente D</w:t>
      </w:r>
      <w:r w:rsidR="00324B85" w:rsidRPr="00503523">
        <w:rPr>
          <w:rFonts w:cs="Arial"/>
          <w:sz w:val="24"/>
          <w:szCs w:val="20"/>
        </w:rPr>
        <w:t xml:space="preserve">eclaração de que tem pleno conhecimento das condições necessárias para </w:t>
      </w:r>
      <w:r w:rsidRPr="00503523">
        <w:rPr>
          <w:rFonts w:cs="Arial"/>
          <w:sz w:val="24"/>
          <w:szCs w:val="20"/>
        </w:rPr>
        <w:t>o</w:t>
      </w:r>
      <w:r w:rsidR="00324B85" w:rsidRPr="00503523">
        <w:rPr>
          <w:rFonts w:cs="Arial"/>
          <w:sz w:val="24"/>
          <w:szCs w:val="20"/>
        </w:rPr>
        <w:t xml:space="preserve"> fornecimento dos</w:t>
      </w:r>
      <w:r w:rsidRPr="00503523">
        <w:rPr>
          <w:rFonts w:cs="Arial"/>
          <w:sz w:val="24"/>
          <w:szCs w:val="20"/>
        </w:rPr>
        <w:t xml:space="preserve"> gêneros alimentícios</w:t>
      </w:r>
      <w:r w:rsidR="00324B85" w:rsidRPr="00503523">
        <w:rPr>
          <w:rFonts w:cs="Arial"/>
          <w:sz w:val="24"/>
          <w:szCs w:val="20"/>
        </w:rPr>
        <w:t>.</w:t>
      </w:r>
    </w:p>
    <w:p w14:paraId="49AF5BF6" w14:textId="50B3D831" w:rsidR="000C4E2B" w:rsidRPr="004E5F48" w:rsidRDefault="000C4E2B" w:rsidP="004E5F48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4E5F48">
        <w:rPr>
          <w:rFonts w:cs="Arial"/>
          <w:sz w:val="24"/>
        </w:rPr>
        <w:t>A proposta da contratada deverá ser redigida</w:t>
      </w:r>
      <w:r w:rsidR="004E5F48">
        <w:rPr>
          <w:rFonts w:cs="Arial"/>
          <w:sz w:val="24"/>
        </w:rPr>
        <w:t xml:space="preserve"> com letra legível</w:t>
      </w:r>
      <w:r w:rsidRPr="004E5F48">
        <w:rPr>
          <w:rFonts w:cs="Arial"/>
          <w:sz w:val="24"/>
        </w:rPr>
        <w:t>, datilografada ou digitada, em uma via, sem emendas, rasuras, entrelinhas ou ressalvas, devendo a última folha ser assinada e as demais rubricadas pelo licitante ou seu representante legal. Deverá ainda conter a indicação do banco, número da conta e agência, para fins de pagamento.</w:t>
      </w:r>
    </w:p>
    <w:p w14:paraId="26489601" w14:textId="77777777" w:rsidR="000C4E2B" w:rsidRDefault="000C4E2B" w:rsidP="009C73F1">
      <w:pPr>
        <w:spacing w:before="120" w:after="120" w:line="276" w:lineRule="auto"/>
        <w:ind w:left="432" w:right="-17"/>
        <w:jc w:val="both"/>
        <w:rPr>
          <w:rFonts w:cs="Arial"/>
          <w:b/>
          <w:sz w:val="24"/>
          <w:lang w:val="x-none"/>
        </w:rPr>
      </w:pPr>
    </w:p>
    <w:p w14:paraId="52DD7FAC" w14:textId="77777777" w:rsidR="00DE3366" w:rsidRPr="009F7AA7" w:rsidRDefault="00DE3366" w:rsidP="009F7AA7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sz w:val="24"/>
        </w:rPr>
      </w:pPr>
      <w:r w:rsidRPr="009F7AA7">
        <w:rPr>
          <w:rFonts w:cs="Arial"/>
          <w:b/>
          <w:sz w:val="24"/>
        </w:rPr>
        <w:t>Das Amostras dos Produtos:</w:t>
      </w:r>
    </w:p>
    <w:p w14:paraId="637281A6" w14:textId="2203AD12" w:rsidR="00503523" w:rsidRPr="00E63D58" w:rsidRDefault="00E63D58" w:rsidP="00204575">
      <w:pPr>
        <w:pStyle w:val="PargrafodaLista"/>
        <w:numPr>
          <w:ilvl w:val="2"/>
          <w:numId w:val="1"/>
        </w:numPr>
        <w:spacing w:before="160" w:after="160"/>
        <w:ind w:hanging="221"/>
        <w:contextualSpacing w:val="0"/>
        <w:jc w:val="both"/>
        <w:rPr>
          <w:rFonts w:cs="Arial"/>
          <w:sz w:val="24"/>
          <w:szCs w:val="20"/>
        </w:rPr>
      </w:pPr>
      <w:r w:rsidRPr="00E63D58">
        <w:rPr>
          <w:rFonts w:cs="Arial"/>
          <w:sz w:val="24"/>
          <w:szCs w:val="20"/>
        </w:rPr>
        <w:t xml:space="preserve">Os três primeiros projetos de venda de fornecedores habilitados </w:t>
      </w:r>
      <w:r w:rsidR="0046275B" w:rsidRPr="00B00B90">
        <w:rPr>
          <w:rFonts w:cs="Arial"/>
          <w:sz w:val="24"/>
          <w:szCs w:val="20"/>
        </w:rPr>
        <w:t>deverão entregar</w:t>
      </w:r>
      <w:r w:rsidR="00DE3366" w:rsidRPr="00B00B90">
        <w:rPr>
          <w:rFonts w:cs="Arial"/>
          <w:sz w:val="24"/>
          <w:szCs w:val="20"/>
        </w:rPr>
        <w:t xml:space="preserve"> uma amostra do produto, em sua forma original, conforme a unidade de medida constante no descritivo deste </w:t>
      </w:r>
      <w:r w:rsidR="00503523" w:rsidRPr="00B00B90">
        <w:rPr>
          <w:rFonts w:cs="Arial"/>
          <w:sz w:val="24"/>
          <w:szCs w:val="20"/>
        </w:rPr>
        <w:t>Termo de Referência</w:t>
      </w:r>
      <w:r w:rsidR="00DE3366" w:rsidRPr="00B00B90">
        <w:rPr>
          <w:rFonts w:cs="Arial"/>
          <w:sz w:val="24"/>
          <w:szCs w:val="20"/>
        </w:rPr>
        <w:t xml:space="preserve"> </w:t>
      </w:r>
      <w:r w:rsidR="00DE3366" w:rsidRPr="00E63D58">
        <w:rPr>
          <w:rFonts w:cs="Arial"/>
          <w:sz w:val="24"/>
          <w:szCs w:val="20"/>
        </w:rPr>
        <w:t xml:space="preserve">em até </w:t>
      </w:r>
      <w:r w:rsidR="00204575">
        <w:rPr>
          <w:rFonts w:cs="Arial"/>
          <w:b/>
          <w:sz w:val="24"/>
          <w:szCs w:val="20"/>
        </w:rPr>
        <w:t>02 dias úteis</w:t>
      </w:r>
      <w:r w:rsidR="00DE3366" w:rsidRPr="00E63D58">
        <w:rPr>
          <w:rFonts w:cs="Arial"/>
          <w:b/>
          <w:sz w:val="24"/>
          <w:szCs w:val="20"/>
        </w:rPr>
        <w:t xml:space="preserve"> após</w:t>
      </w:r>
      <w:r w:rsidR="003053F2" w:rsidRPr="003053F2">
        <w:rPr>
          <w:rFonts w:cs="Arial"/>
          <w:b/>
          <w:sz w:val="24"/>
          <w:szCs w:val="20"/>
        </w:rPr>
        <w:t xml:space="preserve"> a fase de habilitação</w:t>
      </w:r>
      <w:r w:rsidR="00B00B90" w:rsidRPr="00E63D58">
        <w:rPr>
          <w:rFonts w:cs="Arial"/>
          <w:sz w:val="24"/>
          <w:szCs w:val="20"/>
        </w:rPr>
        <w:t xml:space="preserve">, </w:t>
      </w:r>
      <w:r w:rsidR="00B00B90" w:rsidRPr="00B00B90">
        <w:rPr>
          <w:rFonts w:cs="Arial"/>
          <w:sz w:val="24"/>
          <w:szCs w:val="20"/>
        </w:rPr>
        <w:t>para avaliação e seleção dos produtos a serem adquiridos, as quais deverão ser submetidas a testes necessários, imediatamente após a fase de habilitação</w:t>
      </w:r>
      <w:r w:rsidR="00B00B90" w:rsidRPr="00E34F34">
        <w:rPr>
          <w:rFonts w:cs="Arial"/>
          <w:sz w:val="24"/>
          <w:szCs w:val="20"/>
        </w:rPr>
        <w:t xml:space="preserve">. </w:t>
      </w:r>
      <w:r w:rsidR="00B00B90" w:rsidRPr="00E63D58">
        <w:rPr>
          <w:rFonts w:cs="Arial"/>
          <w:b/>
          <w:sz w:val="24"/>
          <w:szCs w:val="20"/>
        </w:rPr>
        <w:t>O resultado da análise será publicado em 05 dias após o prazo da apresentação das amostras.</w:t>
      </w:r>
    </w:p>
    <w:p w14:paraId="0BF68BFF" w14:textId="2EECE5AE" w:rsidR="00DE3366" w:rsidRPr="00E34F34" w:rsidRDefault="00DE3366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b/>
          <w:sz w:val="24"/>
          <w:szCs w:val="20"/>
        </w:rPr>
      </w:pPr>
      <w:r w:rsidRPr="00503523">
        <w:rPr>
          <w:rFonts w:cs="Arial"/>
          <w:sz w:val="24"/>
          <w:szCs w:val="20"/>
        </w:rPr>
        <w:t xml:space="preserve">A amostra deverá ser identificada com os seguintes dados: </w:t>
      </w:r>
      <w:r w:rsidR="00503523" w:rsidRPr="00503523">
        <w:rPr>
          <w:rFonts w:cs="Arial"/>
          <w:sz w:val="24"/>
          <w:szCs w:val="20"/>
        </w:rPr>
        <w:t>R</w:t>
      </w:r>
      <w:r w:rsidRPr="00503523">
        <w:rPr>
          <w:rFonts w:cs="Arial"/>
          <w:sz w:val="24"/>
          <w:szCs w:val="20"/>
        </w:rPr>
        <w:t xml:space="preserve">azão </w:t>
      </w:r>
      <w:r w:rsidR="00965566">
        <w:rPr>
          <w:rFonts w:cs="Arial"/>
          <w:sz w:val="24"/>
          <w:szCs w:val="20"/>
        </w:rPr>
        <w:t>S</w:t>
      </w:r>
      <w:r w:rsidRPr="00503523">
        <w:rPr>
          <w:rFonts w:cs="Arial"/>
          <w:sz w:val="24"/>
          <w:szCs w:val="20"/>
        </w:rPr>
        <w:t xml:space="preserve">ocial do fornecedor, n.º da Chamada Pública, n.º do item e marca e/ou fornecedor/produtor. Poderão ser apresentadas mais de uma amostra com marca e/ou fornecedor/produtor dos produtos. </w:t>
      </w:r>
      <w:r w:rsidRPr="00E34F34">
        <w:rPr>
          <w:rFonts w:cs="Arial"/>
          <w:b/>
          <w:sz w:val="24"/>
          <w:szCs w:val="20"/>
        </w:rPr>
        <w:t>Não serão aceitos produtos sem identificação.</w:t>
      </w:r>
    </w:p>
    <w:p w14:paraId="0C6561C6" w14:textId="0F7A1651" w:rsidR="00DE3366" w:rsidRPr="00503523" w:rsidRDefault="00B00B90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Ao</w:t>
      </w:r>
      <w:r w:rsidR="00DE3366" w:rsidRPr="00503523">
        <w:rPr>
          <w:rFonts w:cs="Arial"/>
          <w:sz w:val="24"/>
          <w:szCs w:val="20"/>
        </w:rPr>
        <w:t xml:space="preserve"> </w:t>
      </w:r>
      <w:r>
        <w:rPr>
          <w:rFonts w:cs="Arial"/>
          <w:sz w:val="24"/>
          <w:szCs w:val="20"/>
        </w:rPr>
        <w:t>IFAM C</w:t>
      </w:r>
      <w:r w:rsidR="006C1D26">
        <w:rPr>
          <w:rFonts w:cs="Arial"/>
          <w:sz w:val="24"/>
          <w:szCs w:val="20"/>
        </w:rPr>
        <w:t>ampus Humaitá</w:t>
      </w:r>
      <w:r w:rsidR="00DE3366" w:rsidRPr="00503523">
        <w:rPr>
          <w:rFonts w:cs="Arial"/>
          <w:sz w:val="24"/>
          <w:szCs w:val="20"/>
        </w:rPr>
        <w:t xml:space="preserve"> reserva-se o direito de recusar produtos com características e/ou qualidade inferior às descritas neste edital.</w:t>
      </w:r>
    </w:p>
    <w:p w14:paraId="36BCF45C" w14:textId="1CC3E5C1" w:rsidR="00DE3366" w:rsidRPr="00281EFC" w:rsidRDefault="00DE3366" w:rsidP="00E34F34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E34F34">
        <w:rPr>
          <w:rFonts w:cs="Arial"/>
          <w:b/>
          <w:sz w:val="24"/>
          <w:szCs w:val="20"/>
        </w:rPr>
        <w:t xml:space="preserve">As amostras deverão ser entregues no </w:t>
      </w:r>
      <w:r w:rsidR="00281EFC" w:rsidRPr="00E34F34">
        <w:rPr>
          <w:rFonts w:cs="Arial"/>
          <w:b/>
          <w:sz w:val="24"/>
          <w:szCs w:val="20"/>
        </w:rPr>
        <w:t xml:space="preserve">Setor de Nutrição do </w:t>
      </w:r>
      <w:r w:rsidR="006C1D26">
        <w:rPr>
          <w:rFonts w:cs="Arial"/>
          <w:b/>
          <w:sz w:val="24"/>
          <w:szCs w:val="20"/>
        </w:rPr>
        <w:t>campus</w:t>
      </w:r>
      <w:r w:rsidRPr="00E34F34">
        <w:rPr>
          <w:rFonts w:cs="Arial"/>
          <w:b/>
          <w:sz w:val="24"/>
          <w:szCs w:val="20"/>
        </w:rPr>
        <w:t xml:space="preserve">, </w:t>
      </w:r>
      <w:r w:rsidR="00281EFC" w:rsidRPr="00E34F34">
        <w:rPr>
          <w:rFonts w:cs="Arial"/>
          <w:b/>
          <w:sz w:val="24"/>
          <w:szCs w:val="20"/>
        </w:rPr>
        <w:t xml:space="preserve">localizado no Bloco da CAD – Coordenação de Assistência ao Discente, na </w:t>
      </w:r>
      <w:r w:rsidR="00A53135">
        <w:rPr>
          <w:rFonts w:cs="Arial"/>
          <w:b/>
          <w:sz w:val="24"/>
          <w:szCs w:val="20"/>
        </w:rPr>
        <w:t>BR 230</w:t>
      </w:r>
      <w:r w:rsidR="00281EFC" w:rsidRPr="00E34F34">
        <w:rPr>
          <w:rFonts w:cs="Arial"/>
          <w:b/>
          <w:sz w:val="24"/>
          <w:szCs w:val="20"/>
        </w:rPr>
        <w:t xml:space="preserve"> </w:t>
      </w:r>
      <w:r w:rsidR="00A53135">
        <w:rPr>
          <w:rFonts w:cs="Arial"/>
          <w:b/>
          <w:sz w:val="24"/>
          <w:szCs w:val="20"/>
        </w:rPr>
        <w:t>s/</w:t>
      </w:r>
      <w:r w:rsidR="00281EFC" w:rsidRPr="00E34F34">
        <w:rPr>
          <w:rFonts w:cs="Arial"/>
          <w:b/>
          <w:sz w:val="24"/>
          <w:szCs w:val="20"/>
        </w:rPr>
        <w:t xml:space="preserve">nº, Bairro </w:t>
      </w:r>
      <w:r w:rsidR="00A53135">
        <w:rPr>
          <w:rFonts w:cs="Arial"/>
          <w:b/>
          <w:sz w:val="24"/>
          <w:szCs w:val="20"/>
        </w:rPr>
        <w:t>Zona Rural</w:t>
      </w:r>
      <w:r w:rsidR="00281EFC" w:rsidRPr="00E34F34">
        <w:rPr>
          <w:rFonts w:cs="Arial"/>
          <w:b/>
          <w:sz w:val="24"/>
          <w:szCs w:val="20"/>
        </w:rPr>
        <w:t xml:space="preserve">, </w:t>
      </w:r>
      <w:r w:rsidRPr="00E34F34">
        <w:rPr>
          <w:rFonts w:cs="Arial"/>
          <w:b/>
          <w:sz w:val="24"/>
          <w:szCs w:val="20"/>
        </w:rPr>
        <w:t>das 8h às 1</w:t>
      </w:r>
      <w:r w:rsidR="00281EFC" w:rsidRPr="00E34F34">
        <w:rPr>
          <w:rFonts w:cs="Arial"/>
          <w:b/>
          <w:sz w:val="24"/>
          <w:szCs w:val="20"/>
        </w:rPr>
        <w:t>0</w:t>
      </w:r>
      <w:r w:rsidRPr="00E34F34">
        <w:rPr>
          <w:rFonts w:cs="Arial"/>
          <w:b/>
          <w:sz w:val="24"/>
          <w:szCs w:val="20"/>
        </w:rPr>
        <w:t>h e das 14h às 16h.</w:t>
      </w:r>
      <w:r w:rsidRPr="00281EFC">
        <w:rPr>
          <w:rFonts w:cs="Arial"/>
          <w:sz w:val="24"/>
          <w:szCs w:val="20"/>
        </w:rPr>
        <w:t xml:space="preserve"> As amostras serão analisadas pela Comissão Merenda Escolar em </w:t>
      </w:r>
      <w:r w:rsidRPr="00E34F34">
        <w:rPr>
          <w:rFonts w:cs="Arial"/>
          <w:b/>
          <w:sz w:val="24"/>
          <w:szCs w:val="20"/>
        </w:rPr>
        <w:t>até 72 horas após o prazo limite para o recebimento</w:t>
      </w:r>
      <w:r w:rsidRPr="00281EFC">
        <w:rPr>
          <w:rFonts w:cs="Arial"/>
          <w:sz w:val="24"/>
          <w:szCs w:val="20"/>
        </w:rPr>
        <w:t xml:space="preserve">. </w:t>
      </w:r>
      <w:r w:rsidRPr="00E34F34">
        <w:rPr>
          <w:rFonts w:cs="Arial"/>
          <w:b/>
          <w:sz w:val="24"/>
          <w:szCs w:val="20"/>
        </w:rPr>
        <w:t>Além das especificações descritas para cada item, serão avaliados o rendimento, a embalagem (primária e secundária), rótulo, além das características sensoriais de cada alimento, tais como textura, aparência, cor, sabor, odor, crocância, dureza, etc</w:t>
      </w:r>
      <w:r w:rsidRPr="00281EFC">
        <w:rPr>
          <w:rFonts w:cs="Arial"/>
          <w:sz w:val="24"/>
          <w:szCs w:val="20"/>
        </w:rPr>
        <w:t>.</w:t>
      </w:r>
    </w:p>
    <w:p w14:paraId="09F73D4D" w14:textId="74AAC9A2" w:rsidR="00DE3366" w:rsidRPr="00503523" w:rsidRDefault="00DE3366" w:rsidP="00503523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503523">
        <w:rPr>
          <w:rFonts w:cs="Arial"/>
          <w:sz w:val="24"/>
          <w:szCs w:val="20"/>
        </w:rPr>
        <w:t xml:space="preserve">Estando a amostra de </w:t>
      </w:r>
      <w:r w:rsidR="00E34F34">
        <w:rPr>
          <w:rFonts w:cs="Arial"/>
          <w:sz w:val="24"/>
          <w:szCs w:val="20"/>
        </w:rPr>
        <w:t>acordo com o E</w:t>
      </w:r>
      <w:r w:rsidRPr="00503523">
        <w:rPr>
          <w:rFonts w:cs="Arial"/>
          <w:sz w:val="24"/>
          <w:szCs w:val="20"/>
        </w:rPr>
        <w:t xml:space="preserve">dital e estando habilitada, o fornecedor será considerado vencedor. O não encaminhamento das amostras ou a apresentação das mesmas em desacordo com as especificações discriminadas </w:t>
      </w:r>
      <w:r w:rsidR="00FD3482">
        <w:rPr>
          <w:rFonts w:cs="Arial"/>
          <w:sz w:val="24"/>
          <w:szCs w:val="20"/>
        </w:rPr>
        <w:t xml:space="preserve">neste Termo de Referência, será </w:t>
      </w:r>
      <w:r w:rsidRPr="00503523">
        <w:rPr>
          <w:rFonts w:cs="Arial"/>
          <w:sz w:val="24"/>
          <w:szCs w:val="20"/>
        </w:rPr>
        <w:t>desclassifica</w:t>
      </w:r>
      <w:r w:rsidR="00FD3482">
        <w:rPr>
          <w:rFonts w:cs="Arial"/>
          <w:sz w:val="24"/>
          <w:szCs w:val="20"/>
        </w:rPr>
        <w:t xml:space="preserve">da </w:t>
      </w:r>
      <w:r w:rsidRPr="00503523">
        <w:rPr>
          <w:rFonts w:cs="Arial"/>
          <w:sz w:val="24"/>
          <w:szCs w:val="20"/>
        </w:rPr>
        <w:t xml:space="preserve">a proposta do fornecedor para o item, sendo convocado o </w:t>
      </w:r>
      <w:r w:rsidR="000D33E3">
        <w:rPr>
          <w:rFonts w:cs="Arial"/>
          <w:sz w:val="24"/>
          <w:szCs w:val="20"/>
        </w:rPr>
        <w:t>próximo</w:t>
      </w:r>
      <w:r w:rsidRPr="00503523">
        <w:rPr>
          <w:rFonts w:cs="Arial"/>
          <w:sz w:val="24"/>
          <w:szCs w:val="20"/>
        </w:rPr>
        <w:t xml:space="preserve"> colocado.</w:t>
      </w:r>
    </w:p>
    <w:p w14:paraId="6CF75836" w14:textId="77777777" w:rsidR="00DE3366" w:rsidRPr="00CF60A7" w:rsidRDefault="00DE3366" w:rsidP="00DE3366">
      <w:pPr>
        <w:pStyle w:val="Corpodetexto"/>
        <w:rPr>
          <w:rFonts w:ascii="Arial" w:hAnsi="Arial" w:cs="Arial"/>
          <w:sz w:val="26"/>
        </w:rPr>
      </w:pPr>
    </w:p>
    <w:p w14:paraId="34A21AC1" w14:textId="77777777" w:rsidR="00B968CF" w:rsidRPr="00C93BA9" w:rsidRDefault="00B968CF" w:rsidP="00C93BA9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sz w:val="24"/>
        </w:rPr>
      </w:pPr>
      <w:r w:rsidRPr="00C93BA9">
        <w:rPr>
          <w:rFonts w:cs="Arial"/>
          <w:b/>
          <w:sz w:val="24"/>
        </w:rPr>
        <w:t>Os critérios de aceitabilidade de preços serão:</w:t>
      </w:r>
    </w:p>
    <w:p w14:paraId="112BB34D" w14:textId="77777777" w:rsidR="00B968CF" w:rsidRDefault="00B968CF" w:rsidP="00C93BA9">
      <w:pPr>
        <w:pStyle w:val="PargrafodaLista"/>
        <w:numPr>
          <w:ilvl w:val="2"/>
          <w:numId w:val="1"/>
        </w:numPr>
        <w:spacing w:before="160" w:after="160"/>
        <w:ind w:left="709" w:firstLine="0"/>
        <w:contextualSpacing w:val="0"/>
        <w:jc w:val="both"/>
        <w:rPr>
          <w:rFonts w:cs="Arial"/>
          <w:sz w:val="24"/>
          <w:szCs w:val="20"/>
        </w:rPr>
      </w:pPr>
      <w:r w:rsidRPr="00C93BA9">
        <w:rPr>
          <w:rFonts w:cs="Arial"/>
          <w:sz w:val="24"/>
          <w:szCs w:val="20"/>
        </w:rPr>
        <w:t>Valores unitários: conforme planilha de composição de preços anexa ao edital.</w:t>
      </w:r>
    </w:p>
    <w:p w14:paraId="5579D0C4" w14:textId="77777777" w:rsidR="00B6416B" w:rsidRPr="00815136" w:rsidRDefault="00B6416B" w:rsidP="00B6416B">
      <w:pPr>
        <w:pStyle w:val="PargrafodaLista"/>
        <w:spacing w:before="160" w:after="160"/>
        <w:ind w:left="709"/>
        <w:contextualSpacing w:val="0"/>
        <w:jc w:val="both"/>
        <w:rPr>
          <w:rFonts w:cs="Arial"/>
          <w:sz w:val="4"/>
          <w:szCs w:val="20"/>
        </w:rPr>
      </w:pPr>
    </w:p>
    <w:p w14:paraId="3EEF242C" w14:textId="54E4644A" w:rsidR="00B968CF" w:rsidRPr="00C93BA9" w:rsidRDefault="00B968CF" w:rsidP="00C93BA9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 w:val="24"/>
        </w:rPr>
      </w:pPr>
      <w:r w:rsidRPr="00C93BA9">
        <w:rPr>
          <w:rFonts w:cs="Arial"/>
          <w:sz w:val="24"/>
        </w:rPr>
        <w:t>As regras de desempate entre propostas são as di</w:t>
      </w:r>
      <w:r w:rsidR="00C93BA9">
        <w:rPr>
          <w:rFonts w:cs="Arial"/>
          <w:sz w:val="24"/>
        </w:rPr>
        <w:t>scriminadas no E</w:t>
      </w:r>
      <w:r w:rsidRPr="00C93BA9">
        <w:rPr>
          <w:rFonts w:cs="Arial"/>
          <w:sz w:val="24"/>
        </w:rPr>
        <w:t>dital.</w:t>
      </w:r>
    </w:p>
    <w:p w14:paraId="63ECF646" w14:textId="77777777" w:rsidR="001C0F4F" w:rsidRDefault="001C0F4F" w:rsidP="009C73F1">
      <w:pPr>
        <w:spacing w:before="120" w:after="120" w:line="276" w:lineRule="auto"/>
        <w:ind w:left="432" w:right="-17"/>
        <w:jc w:val="both"/>
        <w:rPr>
          <w:rFonts w:cs="Arial"/>
          <w:b/>
          <w:sz w:val="24"/>
          <w:lang w:val="x-none"/>
        </w:rPr>
      </w:pPr>
    </w:p>
    <w:p w14:paraId="14B0C229" w14:textId="77777777" w:rsidR="001C0F4F" w:rsidRPr="00D868E0" w:rsidRDefault="001C0F4F" w:rsidP="009C73F1">
      <w:pPr>
        <w:spacing w:before="120" w:after="120" w:line="276" w:lineRule="auto"/>
        <w:ind w:left="432" w:right="-17"/>
        <w:jc w:val="both"/>
        <w:rPr>
          <w:rFonts w:cs="Arial"/>
          <w:b/>
          <w:sz w:val="24"/>
          <w:lang w:val="x-none"/>
        </w:rPr>
      </w:pPr>
    </w:p>
    <w:p w14:paraId="539BC467" w14:textId="77777777" w:rsidR="0039126B" w:rsidRPr="00D868E0" w:rsidRDefault="0039126B" w:rsidP="0039126B">
      <w:pPr>
        <w:pStyle w:val="Nivel1"/>
        <w:spacing w:before="120"/>
        <w:ind w:right="-30"/>
        <w:rPr>
          <w:b w:val="0"/>
          <w:bCs/>
          <w:color w:val="FF0000"/>
          <w:sz w:val="24"/>
          <w:szCs w:val="24"/>
        </w:rPr>
      </w:pPr>
      <w:r w:rsidRPr="00D868E0">
        <w:rPr>
          <w:bCs/>
          <w:sz w:val="24"/>
          <w:szCs w:val="24"/>
        </w:rPr>
        <w:t xml:space="preserve">ESTIMATIVA DE </w:t>
      </w:r>
      <w:r w:rsidRPr="00D868E0">
        <w:rPr>
          <w:sz w:val="24"/>
          <w:szCs w:val="24"/>
        </w:rPr>
        <w:t>PREÇOS</w:t>
      </w:r>
      <w:r w:rsidRPr="00D868E0">
        <w:rPr>
          <w:bCs/>
          <w:sz w:val="24"/>
          <w:szCs w:val="24"/>
        </w:rPr>
        <w:t xml:space="preserve"> E PREÇOS REFERENCIAIS.</w:t>
      </w:r>
    </w:p>
    <w:p w14:paraId="36F550AB" w14:textId="7591E2B4" w:rsidR="0039126B" w:rsidRPr="00E52EB0" w:rsidRDefault="0039126B" w:rsidP="00F5040E">
      <w:pPr>
        <w:numPr>
          <w:ilvl w:val="1"/>
          <w:numId w:val="1"/>
        </w:numPr>
        <w:spacing w:before="120" w:after="120" w:line="276" w:lineRule="auto"/>
        <w:ind w:right="-17"/>
        <w:jc w:val="both"/>
        <w:rPr>
          <w:rFonts w:cs="Arial"/>
          <w:b/>
          <w:sz w:val="24"/>
        </w:rPr>
      </w:pPr>
      <w:r w:rsidRPr="0094044C">
        <w:rPr>
          <w:rFonts w:cs="Arial"/>
          <w:sz w:val="24"/>
        </w:rPr>
        <w:t>O custo es</w:t>
      </w:r>
      <w:r w:rsidR="00F5040E">
        <w:rPr>
          <w:rFonts w:cs="Arial"/>
          <w:sz w:val="24"/>
        </w:rPr>
        <w:t xml:space="preserve">timado da contratação é de </w:t>
      </w:r>
      <w:r w:rsidR="00F5040E" w:rsidRPr="00E52EB0">
        <w:rPr>
          <w:rFonts w:cs="Arial"/>
          <w:b/>
          <w:sz w:val="24"/>
        </w:rPr>
        <w:t>R$</w:t>
      </w:r>
      <w:r w:rsidR="00A53135" w:rsidRPr="00A53135">
        <w:rPr>
          <w:rFonts w:cs="Arial"/>
          <w:b/>
          <w:sz w:val="24"/>
        </w:rPr>
        <w:t xml:space="preserve"> 74.656,70 </w:t>
      </w:r>
      <w:r w:rsidR="00A53135">
        <w:rPr>
          <w:rFonts w:cs="Arial"/>
          <w:b/>
          <w:sz w:val="24"/>
        </w:rPr>
        <w:t>(</w:t>
      </w:r>
      <w:r w:rsidR="00A53135" w:rsidRPr="00A53135">
        <w:rPr>
          <w:rFonts w:cs="Arial"/>
          <w:b/>
          <w:sz w:val="24"/>
        </w:rPr>
        <w:t>Setenta e quatro mil, seiscentos e cinquenta e seis reais e setenta centavos</w:t>
      </w:r>
      <w:r w:rsidR="00E52EB0">
        <w:rPr>
          <w:rFonts w:cs="Arial"/>
          <w:b/>
          <w:sz w:val="24"/>
        </w:rPr>
        <w:t>)</w:t>
      </w:r>
      <w:r w:rsidR="00F5040E" w:rsidRPr="00E52EB0">
        <w:rPr>
          <w:rFonts w:cs="Arial"/>
          <w:b/>
          <w:sz w:val="24"/>
        </w:rPr>
        <w:t>.</w:t>
      </w:r>
    </w:p>
    <w:p w14:paraId="7CEC5389" w14:textId="77777777" w:rsidR="0039126B" w:rsidRDefault="0039126B" w:rsidP="0039126B">
      <w:pPr>
        <w:rPr>
          <w:sz w:val="24"/>
        </w:rPr>
      </w:pPr>
    </w:p>
    <w:p w14:paraId="5C15537E" w14:textId="77777777" w:rsidR="001C0F4F" w:rsidRPr="00D868E0" w:rsidRDefault="001C0F4F" w:rsidP="0039126B">
      <w:pPr>
        <w:rPr>
          <w:sz w:val="24"/>
        </w:rPr>
      </w:pPr>
    </w:p>
    <w:p w14:paraId="217C0334" w14:textId="5126F588" w:rsidR="007152C7" w:rsidRPr="00F11B5B" w:rsidRDefault="007152C7" w:rsidP="006A1B0B">
      <w:pPr>
        <w:pStyle w:val="Nivel1"/>
        <w:spacing w:before="120"/>
        <w:ind w:right="-30"/>
        <w:rPr>
          <w:bCs/>
          <w:sz w:val="24"/>
          <w:szCs w:val="24"/>
        </w:rPr>
      </w:pPr>
      <w:r w:rsidRPr="00F11B5B">
        <w:rPr>
          <w:sz w:val="24"/>
          <w:szCs w:val="24"/>
        </w:rPr>
        <w:t>DOS RECURSOS ORÇAMENTÁRIOS.</w:t>
      </w:r>
    </w:p>
    <w:p w14:paraId="21F156E5" w14:textId="598F8B2E" w:rsidR="00584F26" w:rsidRPr="00F11B5B" w:rsidRDefault="00584F26" w:rsidP="00F11B5B">
      <w:pPr>
        <w:pStyle w:val="Nivel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11B5B">
        <w:rPr>
          <w:rFonts w:ascii="Arial" w:hAnsi="Arial" w:cs="Arial"/>
          <w:sz w:val="24"/>
          <w:szCs w:val="24"/>
        </w:rPr>
        <w:t xml:space="preserve">A indicação da dotação orçamentária </w:t>
      </w:r>
      <w:r w:rsidR="00F11B5B" w:rsidRPr="00F11B5B">
        <w:rPr>
          <w:rFonts w:ascii="Arial" w:hAnsi="Arial" w:cs="Arial"/>
          <w:sz w:val="24"/>
          <w:szCs w:val="24"/>
        </w:rPr>
        <w:t>será anexad</w:t>
      </w:r>
      <w:r w:rsidR="00F11B5B">
        <w:rPr>
          <w:rFonts w:ascii="Arial" w:hAnsi="Arial" w:cs="Arial"/>
          <w:sz w:val="24"/>
          <w:szCs w:val="24"/>
        </w:rPr>
        <w:t>a</w:t>
      </w:r>
      <w:r w:rsidR="00F11B5B" w:rsidRPr="00F11B5B">
        <w:rPr>
          <w:rFonts w:ascii="Arial" w:hAnsi="Arial" w:cs="Arial"/>
          <w:sz w:val="24"/>
          <w:szCs w:val="24"/>
        </w:rPr>
        <w:t xml:space="preserve"> ao processo pela </w:t>
      </w:r>
      <w:r w:rsidR="00F11B5B">
        <w:rPr>
          <w:rFonts w:ascii="Arial" w:hAnsi="Arial" w:cs="Arial"/>
          <w:sz w:val="24"/>
          <w:szCs w:val="24"/>
        </w:rPr>
        <w:t xml:space="preserve">Direção de </w:t>
      </w:r>
      <w:r w:rsidR="00F11B5B" w:rsidRPr="00F11B5B">
        <w:rPr>
          <w:rFonts w:ascii="Arial" w:hAnsi="Arial" w:cs="Arial"/>
          <w:sz w:val="24"/>
          <w:szCs w:val="24"/>
        </w:rPr>
        <w:t>Administração</w:t>
      </w:r>
      <w:r w:rsidR="00F11B5B">
        <w:rPr>
          <w:rFonts w:ascii="Arial" w:hAnsi="Arial" w:cs="Arial"/>
          <w:sz w:val="24"/>
          <w:szCs w:val="24"/>
        </w:rPr>
        <w:t xml:space="preserve"> e Planejamento do IFAM </w:t>
      </w:r>
      <w:r w:rsidR="00A53135">
        <w:rPr>
          <w:rFonts w:ascii="Arial" w:hAnsi="Arial" w:cs="Arial"/>
          <w:sz w:val="24"/>
          <w:szCs w:val="24"/>
        </w:rPr>
        <w:t>/CHUM</w:t>
      </w:r>
      <w:r w:rsidR="00F11B5B">
        <w:rPr>
          <w:rFonts w:ascii="Arial" w:hAnsi="Arial" w:cs="Arial"/>
          <w:sz w:val="24"/>
          <w:szCs w:val="24"/>
        </w:rPr>
        <w:t>.</w:t>
      </w:r>
    </w:p>
    <w:p w14:paraId="01F13AD0" w14:textId="77777777" w:rsidR="007152C7" w:rsidRDefault="007152C7" w:rsidP="00563CBA">
      <w:pPr>
        <w:spacing w:before="120" w:after="120" w:line="276" w:lineRule="auto"/>
        <w:ind w:left="425"/>
        <w:jc w:val="both"/>
        <w:rPr>
          <w:rFonts w:cs="Arial"/>
          <w:i/>
          <w:sz w:val="24"/>
          <w:lang w:val="x-none"/>
        </w:rPr>
      </w:pPr>
    </w:p>
    <w:p w14:paraId="4A9F7F8C" w14:textId="77777777" w:rsidR="001C0F4F" w:rsidRDefault="001C0F4F" w:rsidP="00563CBA">
      <w:pPr>
        <w:spacing w:before="120" w:after="120" w:line="276" w:lineRule="auto"/>
        <w:ind w:left="425"/>
        <w:jc w:val="both"/>
        <w:rPr>
          <w:rFonts w:cs="Arial"/>
          <w:i/>
          <w:sz w:val="24"/>
          <w:lang w:val="x-none"/>
        </w:rPr>
      </w:pPr>
    </w:p>
    <w:p w14:paraId="3930F63F" w14:textId="77777777" w:rsidR="001C0F4F" w:rsidRPr="00D868E0" w:rsidRDefault="001C0F4F" w:rsidP="00563CBA">
      <w:pPr>
        <w:spacing w:before="120" w:after="120" w:line="276" w:lineRule="auto"/>
        <w:ind w:left="425"/>
        <w:jc w:val="both"/>
        <w:rPr>
          <w:rFonts w:cs="Arial"/>
          <w:i/>
          <w:sz w:val="24"/>
          <w:lang w:val="x-none"/>
        </w:rPr>
      </w:pPr>
    </w:p>
    <w:p w14:paraId="61184E00" w14:textId="13EFDA46" w:rsidR="00490642" w:rsidRDefault="00A53135" w:rsidP="00490642">
      <w:pPr>
        <w:spacing w:after="120"/>
        <w:ind w:left="357"/>
        <w:jc w:val="center"/>
        <w:rPr>
          <w:rFonts w:cs="Arial"/>
          <w:sz w:val="24"/>
          <w:szCs w:val="20"/>
        </w:rPr>
      </w:pPr>
      <w:r>
        <w:rPr>
          <w:rFonts w:cs="Arial"/>
          <w:bCs/>
          <w:sz w:val="24"/>
          <w:szCs w:val="20"/>
        </w:rPr>
        <w:t>Humaitá</w:t>
      </w:r>
      <w:r w:rsidR="00490642" w:rsidRPr="00490642">
        <w:rPr>
          <w:rFonts w:cs="Arial"/>
          <w:sz w:val="24"/>
          <w:szCs w:val="20"/>
        </w:rPr>
        <w:t xml:space="preserve">, </w:t>
      </w:r>
      <w:r>
        <w:rPr>
          <w:rFonts w:cs="Arial"/>
          <w:sz w:val="24"/>
          <w:szCs w:val="20"/>
        </w:rPr>
        <w:t>05</w:t>
      </w:r>
      <w:r w:rsidR="00490642" w:rsidRPr="00490642">
        <w:rPr>
          <w:rFonts w:cs="Arial"/>
          <w:sz w:val="24"/>
          <w:szCs w:val="20"/>
        </w:rPr>
        <w:t xml:space="preserve"> de </w:t>
      </w:r>
      <w:r>
        <w:rPr>
          <w:rFonts w:cs="Arial"/>
          <w:sz w:val="24"/>
          <w:szCs w:val="20"/>
        </w:rPr>
        <w:t>dez</w:t>
      </w:r>
      <w:r w:rsidR="00490642">
        <w:rPr>
          <w:rFonts w:cs="Arial"/>
          <w:sz w:val="24"/>
          <w:szCs w:val="20"/>
        </w:rPr>
        <w:t>embro</w:t>
      </w:r>
      <w:r w:rsidR="00490642" w:rsidRPr="00490642">
        <w:rPr>
          <w:rFonts w:cs="Arial"/>
          <w:sz w:val="24"/>
          <w:szCs w:val="20"/>
        </w:rPr>
        <w:t xml:space="preserve"> de 2022.</w:t>
      </w:r>
    </w:p>
    <w:p w14:paraId="266390D3" w14:textId="77777777" w:rsidR="001C0F4F" w:rsidRPr="00490642" w:rsidRDefault="001C0F4F" w:rsidP="00490642">
      <w:pPr>
        <w:spacing w:after="120"/>
        <w:ind w:left="357"/>
        <w:jc w:val="center"/>
        <w:rPr>
          <w:rFonts w:cs="Arial"/>
          <w:sz w:val="24"/>
          <w:szCs w:val="20"/>
        </w:rPr>
      </w:pPr>
    </w:p>
    <w:p w14:paraId="216445D2" w14:textId="77777777" w:rsidR="00A2471D" w:rsidRPr="00D868E0" w:rsidRDefault="00A2471D" w:rsidP="0029415B">
      <w:pPr>
        <w:rPr>
          <w:rFonts w:cs="Arial"/>
          <w:sz w:val="24"/>
        </w:rPr>
      </w:pPr>
    </w:p>
    <w:p w14:paraId="76F5159F" w14:textId="77777777" w:rsidR="00A53135" w:rsidRDefault="00A53135" w:rsidP="00A531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9BA0BAB" w14:textId="3E20449D" w:rsidR="00A53135" w:rsidRDefault="00A53135" w:rsidP="00A531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APROVAÇÃO MOTIVADA </w:t>
      </w:r>
    </w:p>
    <w:p w14:paraId="715EA889" w14:textId="77777777" w:rsidR="00A53135" w:rsidRDefault="00A53135" w:rsidP="00A531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7749511" w14:textId="77777777" w:rsidR="00A53135" w:rsidRDefault="00A53135" w:rsidP="00A53135">
      <w:pPr>
        <w:jc w:val="both"/>
        <w:rPr>
          <w:color w:val="000000"/>
        </w:rPr>
      </w:pPr>
      <w:r w:rsidRPr="00A53135">
        <w:rPr>
          <w:color w:val="000000"/>
          <w:sz w:val="24"/>
        </w:rPr>
        <w:t>Considerando que o Termo de Referência elaborado se apresenta de forma conveniente e oportuna para atender a demanda exposta neste documento, e que os elementos necessários para que os fornecedores elaborem suas propostas, aprovo este documento, em cumprimento à legislação pátria, instruções normativas vigentes e boas práticas da Administração Pública</w:t>
      </w:r>
      <w:r>
        <w:rPr>
          <w:color w:val="000000"/>
        </w:rPr>
        <w:t xml:space="preserve">. </w:t>
      </w:r>
    </w:p>
    <w:p w14:paraId="2E878C69" w14:textId="77777777" w:rsidR="00A53135" w:rsidRDefault="00A53135" w:rsidP="00A531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5" w:line="263" w:lineRule="auto"/>
        <w:ind w:left="171" w:right="911" w:firstLine="1"/>
        <w:jc w:val="both"/>
        <w:rPr>
          <w:color w:val="000000"/>
        </w:rPr>
      </w:pPr>
    </w:p>
    <w:p w14:paraId="21226CD1" w14:textId="77777777" w:rsidR="00A53135" w:rsidRDefault="00A53135" w:rsidP="00A53135">
      <w:pPr>
        <w:rPr>
          <w:b/>
          <w:bCs/>
        </w:rPr>
      </w:pPr>
      <w:r>
        <w:rPr>
          <w:szCs w:val="20"/>
        </w:rPr>
        <w:t xml:space="preserve">                                                                         </w:t>
      </w:r>
      <w:proofErr w:type="spellStart"/>
      <w:r>
        <w:rPr>
          <w:b/>
          <w:bCs/>
          <w:szCs w:val="20"/>
        </w:rPr>
        <w:t>Alline</w:t>
      </w:r>
      <w:proofErr w:type="spellEnd"/>
      <w:r>
        <w:rPr>
          <w:b/>
          <w:bCs/>
          <w:szCs w:val="20"/>
        </w:rPr>
        <w:t xml:space="preserve"> Penha Pinto  </w:t>
      </w:r>
    </w:p>
    <w:p w14:paraId="40B54B24" w14:textId="77777777" w:rsidR="00A53135" w:rsidRDefault="00A53135" w:rsidP="00A53135">
      <w:pPr>
        <w:ind w:left="283"/>
        <w:jc w:val="center"/>
        <w:rPr>
          <w:szCs w:val="20"/>
        </w:rPr>
      </w:pPr>
      <w:r>
        <w:rPr>
          <w:szCs w:val="20"/>
        </w:rPr>
        <w:t xml:space="preserve">Diretora Geral </w:t>
      </w:r>
    </w:p>
    <w:p w14:paraId="06108D48" w14:textId="77777777" w:rsidR="00A53135" w:rsidRDefault="00A53135" w:rsidP="00A53135">
      <w:pPr>
        <w:ind w:left="283"/>
        <w:jc w:val="center"/>
        <w:rPr>
          <w:szCs w:val="20"/>
        </w:rPr>
      </w:pPr>
      <w:r>
        <w:rPr>
          <w:szCs w:val="20"/>
        </w:rPr>
        <w:t>IFAM – Campus Humaitá</w:t>
      </w:r>
    </w:p>
    <w:p w14:paraId="4408B788" w14:textId="77777777" w:rsidR="00A53135" w:rsidRDefault="00A53135" w:rsidP="00A53135">
      <w:pPr>
        <w:ind w:left="283"/>
        <w:jc w:val="center"/>
        <w:rPr>
          <w:szCs w:val="20"/>
        </w:rPr>
      </w:pPr>
      <w:r w:rsidRPr="00DE5D48">
        <w:rPr>
          <w:szCs w:val="20"/>
        </w:rPr>
        <w:t xml:space="preserve">Portaria </w:t>
      </w:r>
      <w:r>
        <w:t>nº</w:t>
      </w:r>
      <w:r>
        <w:rPr>
          <w:spacing w:val="-8"/>
        </w:rPr>
        <w:t xml:space="preserve"> </w:t>
      </w:r>
      <w:r>
        <w:t>1.129/</w:t>
      </w:r>
      <w:r w:rsidRPr="00DE5D48">
        <w:rPr>
          <w:szCs w:val="20"/>
        </w:rPr>
        <w:t>GR/IFAM/2019</w:t>
      </w:r>
    </w:p>
    <w:p w14:paraId="1D75B4F9" w14:textId="77777777" w:rsidR="00A53135" w:rsidRPr="00D6780B" w:rsidRDefault="00A53135" w:rsidP="00A53135">
      <w:pPr>
        <w:ind w:left="360"/>
        <w:rPr>
          <w:i/>
          <w:color w:val="FF0000"/>
        </w:rPr>
      </w:pPr>
      <w:r>
        <w:rPr>
          <w:i/>
          <w:szCs w:val="20"/>
        </w:rPr>
        <w:t xml:space="preserve">                                                            Assinado digitalmente</w:t>
      </w:r>
    </w:p>
    <w:p w14:paraId="1ED75040" w14:textId="77777777" w:rsidR="00A2471D" w:rsidRPr="00D868E0" w:rsidRDefault="00A2471D" w:rsidP="00B24A65">
      <w:pPr>
        <w:rPr>
          <w:rFonts w:cs="Arial"/>
          <w:sz w:val="24"/>
        </w:rPr>
      </w:pPr>
    </w:p>
    <w:sectPr w:rsidR="00A2471D" w:rsidRPr="00D868E0" w:rsidSect="00FB3D4B">
      <w:footerReference w:type="default" r:id="rId14"/>
      <w:pgSz w:w="11906" w:h="16838" w:code="9"/>
      <w:pgMar w:top="68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768B" w14:textId="77777777" w:rsidR="003E21E0" w:rsidRDefault="003E21E0">
      <w:r>
        <w:separator/>
      </w:r>
    </w:p>
  </w:endnote>
  <w:endnote w:type="continuationSeparator" w:id="0">
    <w:p w14:paraId="501CBFA9" w14:textId="77777777" w:rsidR="003E21E0" w:rsidRDefault="003E21E0">
      <w:r>
        <w:continuationSeparator/>
      </w:r>
    </w:p>
  </w:endnote>
  <w:endnote w:type="continuationNotice" w:id="1">
    <w:p w14:paraId="41EC8E57" w14:textId="77777777" w:rsidR="003E21E0" w:rsidRDefault="003E2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0F68" w14:textId="77777777" w:rsidR="00861F07" w:rsidRPr="00771167" w:rsidRDefault="00861F07" w:rsidP="00A3644B">
    <w:pPr>
      <w:pStyle w:val="Rodap"/>
      <w:rPr>
        <w:rFonts w:ascii="Times New Roman" w:hAnsi="Times New Roman" w:cs="Times New Roman"/>
      </w:rPr>
    </w:pPr>
    <w:r w:rsidRPr="00771167">
      <w:rPr>
        <w:rFonts w:ascii="Times New Roman" w:hAnsi="Times New Roman" w:cs="Times New Roman"/>
      </w:rPr>
      <w:t>____________________________________________________________________</w:t>
    </w:r>
  </w:p>
  <w:p w14:paraId="1A370F69" w14:textId="33E8942E" w:rsidR="00861F07" w:rsidRPr="00771167" w:rsidRDefault="00861F07" w:rsidP="00A3644B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Câmara Nacional</w:t>
    </w:r>
    <w:r w:rsidRPr="00771167">
      <w:rPr>
        <w:rFonts w:cs="Arial"/>
        <w:sz w:val="12"/>
        <w:szCs w:val="12"/>
      </w:rPr>
      <w:t xml:space="preserve"> de </w:t>
    </w:r>
    <w:r>
      <w:rPr>
        <w:rFonts w:cs="Arial"/>
        <w:sz w:val="12"/>
        <w:szCs w:val="12"/>
      </w:rPr>
      <w:t>Modelos de Licitações e Contratos da</w:t>
    </w:r>
    <w:r w:rsidRPr="00771167">
      <w:rPr>
        <w:rFonts w:cs="Arial"/>
        <w:sz w:val="12"/>
        <w:szCs w:val="12"/>
      </w:rPr>
      <w:t xml:space="preserve"> Consultoria-Geral da União</w:t>
    </w:r>
  </w:p>
  <w:p w14:paraId="1A370F6A" w14:textId="1087DFFF" w:rsidR="00861F07" w:rsidRPr="00771167" w:rsidRDefault="00861F07" w:rsidP="00A3644B">
    <w:pPr>
      <w:pStyle w:val="Rodap"/>
      <w:rPr>
        <w:rFonts w:cs="Arial"/>
        <w:sz w:val="12"/>
        <w:szCs w:val="12"/>
      </w:rPr>
    </w:pPr>
    <w:r w:rsidRPr="00771167">
      <w:rPr>
        <w:rFonts w:cs="Arial"/>
        <w:sz w:val="12"/>
        <w:szCs w:val="12"/>
      </w:rPr>
      <w:t xml:space="preserve">Termo de Referência - Modelo </w:t>
    </w:r>
    <w:r>
      <w:rPr>
        <w:rFonts w:cs="Arial"/>
        <w:sz w:val="12"/>
        <w:szCs w:val="12"/>
      </w:rPr>
      <w:t xml:space="preserve">Adaptado </w:t>
    </w:r>
    <w:r w:rsidR="00445978">
      <w:rPr>
        <w:rFonts w:cs="Arial"/>
        <w:sz w:val="12"/>
        <w:szCs w:val="12"/>
      </w:rPr>
      <w:t xml:space="preserve">IFAM </w:t>
    </w:r>
    <w:r w:rsidR="006C1D26">
      <w:rPr>
        <w:rFonts w:cs="Arial"/>
        <w:sz w:val="12"/>
        <w:szCs w:val="12"/>
      </w:rPr>
      <w:t>CHUM</w:t>
    </w:r>
    <w:r w:rsidR="00445978">
      <w:rPr>
        <w:rFonts w:cs="Arial"/>
        <w:sz w:val="12"/>
        <w:szCs w:val="12"/>
      </w:rPr>
      <w:t xml:space="preserve"> “</w:t>
    </w:r>
    <w:r>
      <w:rPr>
        <w:rFonts w:cs="Arial"/>
        <w:sz w:val="12"/>
        <w:szCs w:val="12"/>
      </w:rPr>
      <w:t>PNAE"</w:t>
    </w:r>
    <w:r w:rsidRPr="00771167">
      <w:rPr>
        <w:rFonts w:cs="Arial"/>
        <w:sz w:val="12"/>
        <w:szCs w:val="12"/>
      </w:rPr>
      <w:t xml:space="preserve"> – Compras</w:t>
    </w:r>
  </w:p>
  <w:p w14:paraId="1A370F6B" w14:textId="0871B45B" w:rsidR="00861F07" w:rsidRPr="00771167" w:rsidRDefault="00861F07" w:rsidP="00A3644B">
    <w:pPr>
      <w:pStyle w:val="Rodap"/>
      <w:rPr>
        <w:rFonts w:cs="Arial"/>
      </w:rPr>
    </w:pPr>
    <w:r>
      <w:rPr>
        <w:rFonts w:cs="Arial"/>
        <w:sz w:val="12"/>
        <w:szCs w:val="12"/>
      </w:rPr>
      <w:t>Atualização: Julho/2021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7AA2" w14:textId="77777777" w:rsidR="003E21E0" w:rsidRDefault="003E21E0">
      <w:r>
        <w:separator/>
      </w:r>
    </w:p>
  </w:footnote>
  <w:footnote w:type="continuationSeparator" w:id="0">
    <w:p w14:paraId="5563FBF7" w14:textId="77777777" w:rsidR="003E21E0" w:rsidRDefault="003E21E0">
      <w:r>
        <w:continuationSeparator/>
      </w:r>
    </w:p>
  </w:footnote>
  <w:footnote w:type="continuationNotice" w:id="1">
    <w:p w14:paraId="0732C84E" w14:textId="77777777" w:rsidR="003E21E0" w:rsidRDefault="003E2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88605F"/>
    <w:multiLevelType w:val="multilevel"/>
    <w:tmpl w:val="8B802A1A"/>
    <w:lvl w:ilvl="0">
      <w:start w:val="1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A46BD"/>
    <w:multiLevelType w:val="multilevel"/>
    <w:tmpl w:val="B73618FC"/>
    <w:lvl w:ilvl="0">
      <w:start w:val="16"/>
      <w:numFmt w:val="decimal"/>
      <w:lvlText w:val="%1"/>
      <w:lvlJc w:val="left"/>
      <w:pPr>
        <w:ind w:left="510" w:hanging="510"/>
      </w:pPr>
      <w:rPr>
        <w:rFonts w:cs="Arial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000000"/>
      </w:rPr>
    </w:lvl>
  </w:abstractNum>
  <w:abstractNum w:abstractNumId="5" w15:restartNumberingAfterBreak="0">
    <w:nsid w:val="52A433FC"/>
    <w:multiLevelType w:val="multilevel"/>
    <w:tmpl w:val="016A7C5E"/>
    <w:lvl w:ilvl="0">
      <w:start w:val="1"/>
      <w:numFmt w:val="decimal"/>
      <w:lvlText w:val="%1."/>
      <w:lvlJc w:val="left"/>
      <w:pPr>
        <w:ind w:left="682" w:hanging="5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2" w:hanging="85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74" w:hanging="934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47" w:hanging="1594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320" w:hanging="1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1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20" w:hanging="1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15" w:hanging="1594"/>
      </w:pPr>
      <w:rPr>
        <w:rFonts w:hint="default"/>
        <w:lang w:val="pt-PT" w:eastAsia="en-US" w:bidi="ar-SA"/>
      </w:rPr>
    </w:lvl>
  </w:abstractNum>
  <w:abstractNum w:abstractNumId="6" w15:restartNumberingAfterBreak="0">
    <w:nsid w:val="545174DC"/>
    <w:multiLevelType w:val="hybridMultilevel"/>
    <w:tmpl w:val="FA16BE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2666E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5602D1D"/>
    <w:multiLevelType w:val="multilevel"/>
    <w:tmpl w:val="6FC2F50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9876945">
    <w:abstractNumId w:val="2"/>
  </w:num>
  <w:num w:numId="2" w16cid:durableId="1235506549">
    <w:abstractNumId w:val="0"/>
  </w:num>
  <w:num w:numId="3" w16cid:durableId="17912902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43711">
    <w:abstractNumId w:val="7"/>
  </w:num>
  <w:num w:numId="5" w16cid:durableId="940338370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138500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866749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663018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880523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887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709388">
    <w:abstractNumId w:val="2"/>
  </w:num>
  <w:num w:numId="12" w16cid:durableId="103365428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436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18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116794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7628998">
    <w:abstractNumId w:val="9"/>
  </w:num>
  <w:num w:numId="17" w16cid:durableId="673724414">
    <w:abstractNumId w:val="2"/>
    <w:lvlOverride w:ilvl="0">
      <w:startOverride w:val="2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3048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848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939726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724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9902204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66018">
    <w:abstractNumId w:val="6"/>
  </w:num>
  <w:num w:numId="24" w16cid:durableId="1966815400">
    <w:abstractNumId w:val="5"/>
  </w:num>
  <w:num w:numId="25" w16cid:durableId="611861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6" w16cid:durableId="1633054770">
    <w:abstractNumId w:val="2"/>
  </w:num>
  <w:num w:numId="27" w16cid:durableId="1356420864">
    <w:abstractNumId w:val="7"/>
  </w:num>
  <w:num w:numId="28" w16cid:durableId="1599749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2"/>
    <w:rsid w:val="0000236D"/>
    <w:rsid w:val="00003298"/>
    <w:rsid w:val="0000392B"/>
    <w:rsid w:val="00005057"/>
    <w:rsid w:val="0001017D"/>
    <w:rsid w:val="000134FF"/>
    <w:rsid w:val="000135C0"/>
    <w:rsid w:val="0001661B"/>
    <w:rsid w:val="0002260C"/>
    <w:rsid w:val="0002306D"/>
    <w:rsid w:val="000242C8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6433"/>
    <w:rsid w:val="00060414"/>
    <w:rsid w:val="00062853"/>
    <w:rsid w:val="00062C9B"/>
    <w:rsid w:val="00063CC2"/>
    <w:rsid w:val="00064275"/>
    <w:rsid w:val="00064D33"/>
    <w:rsid w:val="0006537A"/>
    <w:rsid w:val="000658F6"/>
    <w:rsid w:val="000670EC"/>
    <w:rsid w:val="000677A2"/>
    <w:rsid w:val="00070EA5"/>
    <w:rsid w:val="00072A3B"/>
    <w:rsid w:val="00073282"/>
    <w:rsid w:val="000738C5"/>
    <w:rsid w:val="00076CBC"/>
    <w:rsid w:val="000779C7"/>
    <w:rsid w:val="00077DB5"/>
    <w:rsid w:val="00081098"/>
    <w:rsid w:val="00082EC5"/>
    <w:rsid w:val="00083D65"/>
    <w:rsid w:val="00087EF2"/>
    <w:rsid w:val="00090D05"/>
    <w:rsid w:val="00090F5D"/>
    <w:rsid w:val="00092759"/>
    <w:rsid w:val="000932F7"/>
    <w:rsid w:val="00093CC3"/>
    <w:rsid w:val="00094321"/>
    <w:rsid w:val="00096752"/>
    <w:rsid w:val="000A038D"/>
    <w:rsid w:val="000A102A"/>
    <w:rsid w:val="000A1A7B"/>
    <w:rsid w:val="000A1B88"/>
    <w:rsid w:val="000A23DA"/>
    <w:rsid w:val="000A674F"/>
    <w:rsid w:val="000B1AC5"/>
    <w:rsid w:val="000B7394"/>
    <w:rsid w:val="000B7B55"/>
    <w:rsid w:val="000C123B"/>
    <w:rsid w:val="000C21AD"/>
    <w:rsid w:val="000C2C16"/>
    <w:rsid w:val="000C2D26"/>
    <w:rsid w:val="000C3DF2"/>
    <w:rsid w:val="000C4E2B"/>
    <w:rsid w:val="000C5EE4"/>
    <w:rsid w:val="000C670A"/>
    <w:rsid w:val="000C78D1"/>
    <w:rsid w:val="000D2A1E"/>
    <w:rsid w:val="000D2AC3"/>
    <w:rsid w:val="000D33E3"/>
    <w:rsid w:val="000D418A"/>
    <w:rsid w:val="000D731F"/>
    <w:rsid w:val="000F1C1C"/>
    <w:rsid w:val="000F4088"/>
    <w:rsid w:val="000F4F96"/>
    <w:rsid w:val="000F5A07"/>
    <w:rsid w:val="00100990"/>
    <w:rsid w:val="0010559B"/>
    <w:rsid w:val="00105707"/>
    <w:rsid w:val="001060BC"/>
    <w:rsid w:val="001103FF"/>
    <w:rsid w:val="0011060B"/>
    <w:rsid w:val="00110F04"/>
    <w:rsid w:val="0011363A"/>
    <w:rsid w:val="00113EEB"/>
    <w:rsid w:val="0012163E"/>
    <w:rsid w:val="00121797"/>
    <w:rsid w:val="001219B0"/>
    <w:rsid w:val="00122617"/>
    <w:rsid w:val="00123B54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7CD5"/>
    <w:rsid w:val="00180C12"/>
    <w:rsid w:val="001817D2"/>
    <w:rsid w:val="00184086"/>
    <w:rsid w:val="001856FB"/>
    <w:rsid w:val="001904A8"/>
    <w:rsid w:val="00195029"/>
    <w:rsid w:val="001A11DA"/>
    <w:rsid w:val="001A1732"/>
    <w:rsid w:val="001A2CE9"/>
    <w:rsid w:val="001A3A05"/>
    <w:rsid w:val="001A3E18"/>
    <w:rsid w:val="001A425B"/>
    <w:rsid w:val="001B005B"/>
    <w:rsid w:val="001B0DF4"/>
    <w:rsid w:val="001B2C2A"/>
    <w:rsid w:val="001B75AC"/>
    <w:rsid w:val="001C0F4F"/>
    <w:rsid w:val="001C1001"/>
    <w:rsid w:val="001C171A"/>
    <w:rsid w:val="001C2F2C"/>
    <w:rsid w:val="001C3710"/>
    <w:rsid w:val="001C3F32"/>
    <w:rsid w:val="001C48B6"/>
    <w:rsid w:val="001C4C04"/>
    <w:rsid w:val="001C4F09"/>
    <w:rsid w:val="001C694F"/>
    <w:rsid w:val="001C71C1"/>
    <w:rsid w:val="001C721E"/>
    <w:rsid w:val="001D1A83"/>
    <w:rsid w:val="001D6B50"/>
    <w:rsid w:val="001E14AF"/>
    <w:rsid w:val="001E22A8"/>
    <w:rsid w:val="001E3AAF"/>
    <w:rsid w:val="001E5120"/>
    <w:rsid w:val="001E5BF5"/>
    <w:rsid w:val="001F0A6E"/>
    <w:rsid w:val="001F373D"/>
    <w:rsid w:val="001F39FA"/>
    <w:rsid w:val="00202A04"/>
    <w:rsid w:val="002032D6"/>
    <w:rsid w:val="00204575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31E8F"/>
    <w:rsid w:val="00231E9C"/>
    <w:rsid w:val="00235489"/>
    <w:rsid w:val="00240B17"/>
    <w:rsid w:val="00241D78"/>
    <w:rsid w:val="00246DAE"/>
    <w:rsid w:val="00250EAA"/>
    <w:rsid w:val="002538B4"/>
    <w:rsid w:val="002538E3"/>
    <w:rsid w:val="00255C24"/>
    <w:rsid w:val="002568EE"/>
    <w:rsid w:val="00260759"/>
    <w:rsid w:val="00260802"/>
    <w:rsid w:val="00261770"/>
    <w:rsid w:val="0026386A"/>
    <w:rsid w:val="00267125"/>
    <w:rsid w:val="00267B22"/>
    <w:rsid w:val="00267DDF"/>
    <w:rsid w:val="00271CB6"/>
    <w:rsid w:val="0027301A"/>
    <w:rsid w:val="00273F14"/>
    <w:rsid w:val="00274E7D"/>
    <w:rsid w:val="00276ECC"/>
    <w:rsid w:val="00281EFC"/>
    <w:rsid w:val="002837D7"/>
    <w:rsid w:val="0028765E"/>
    <w:rsid w:val="0029037D"/>
    <w:rsid w:val="00292945"/>
    <w:rsid w:val="002937D4"/>
    <w:rsid w:val="0029415B"/>
    <w:rsid w:val="00294F04"/>
    <w:rsid w:val="002B587F"/>
    <w:rsid w:val="002B5CA7"/>
    <w:rsid w:val="002C50DF"/>
    <w:rsid w:val="002C54C1"/>
    <w:rsid w:val="002C5E58"/>
    <w:rsid w:val="002C7035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84D"/>
    <w:rsid w:val="002F308B"/>
    <w:rsid w:val="002F3C1E"/>
    <w:rsid w:val="003020E0"/>
    <w:rsid w:val="003022D4"/>
    <w:rsid w:val="003032B8"/>
    <w:rsid w:val="0030426A"/>
    <w:rsid w:val="003053F2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6B76"/>
    <w:rsid w:val="00327232"/>
    <w:rsid w:val="00331182"/>
    <w:rsid w:val="00340EE0"/>
    <w:rsid w:val="00340F1B"/>
    <w:rsid w:val="00343032"/>
    <w:rsid w:val="00352D2C"/>
    <w:rsid w:val="00353658"/>
    <w:rsid w:val="0035482B"/>
    <w:rsid w:val="0035658A"/>
    <w:rsid w:val="0035660F"/>
    <w:rsid w:val="0035686C"/>
    <w:rsid w:val="00364141"/>
    <w:rsid w:val="00367D2F"/>
    <w:rsid w:val="00367EF6"/>
    <w:rsid w:val="00373F2A"/>
    <w:rsid w:val="003769F4"/>
    <w:rsid w:val="003779A2"/>
    <w:rsid w:val="0038139C"/>
    <w:rsid w:val="00381D92"/>
    <w:rsid w:val="0038360C"/>
    <w:rsid w:val="00386157"/>
    <w:rsid w:val="00386ADE"/>
    <w:rsid w:val="0039126B"/>
    <w:rsid w:val="00391E14"/>
    <w:rsid w:val="00392DD9"/>
    <w:rsid w:val="003959F6"/>
    <w:rsid w:val="003A0FCD"/>
    <w:rsid w:val="003A435E"/>
    <w:rsid w:val="003A58CB"/>
    <w:rsid w:val="003A73C1"/>
    <w:rsid w:val="003A78A3"/>
    <w:rsid w:val="003B15FD"/>
    <w:rsid w:val="003B1D6D"/>
    <w:rsid w:val="003B263A"/>
    <w:rsid w:val="003B5B4B"/>
    <w:rsid w:val="003B791E"/>
    <w:rsid w:val="003C33FE"/>
    <w:rsid w:val="003C609E"/>
    <w:rsid w:val="003C6275"/>
    <w:rsid w:val="003D69A5"/>
    <w:rsid w:val="003E21E0"/>
    <w:rsid w:val="003E34F6"/>
    <w:rsid w:val="003E4927"/>
    <w:rsid w:val="003E4D76"/>
    <w:rsid w:val="003E5496"/>
    <w:rsid w:val="003E55B1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E7A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59"/>
    <w:rsid w:val="004200F3"/>
    <w:rsid w:val="004214D9"/>
    <w:rsid w:val="0042190C"/>
    <w:rsid w:val="00425359"/>
    <w:rsid w:val="004316D7"/>
    <w:rsid w:val="00431EDA"/>
    <w:rsid w:val="0043231C"/>
    <w:rsid w:val="00432470"/>
    <w:rsid w:val="00435447"/>
    <w:rsid w:val="00435CFE"/>
    <w:rsid w:val="00441EA1"/>
    <w:rsid w:val="00442ED0"/>
    <w:rsid w:val="00445798"/>
    <w:rsid w:val="00445978"/>
    <w:rsid w:val="0044725C"/>
    <w:rsid w:val="00447465"/>
    <w:rsid w:val="004509FC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86A"/>
    <w:rsid w:val="00471331"/>
    <w:rsid w:val="00473A3D"/>
    <w:rsid w:val="00474340"/>
    <w:rsid w:val="00474A42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642"/>
    <w:rsid w:val="00491452"/>
    <w:rsid w:val="0049465E"/>
    <w:rsid w:val="00494AE7"/>
    <w:rsid w:val="004A030A"/>
    <w:rsid w:val="004A07AE"/>
    <w:rsid w:val="004A19D0"/>
    <w:rsid w:val="004A5B1F"/>
    <w:rsid w:val="004B05B0"/>
    <w:rsid w:val="004B0CAC"/>
    <w:rsid w:val="004B19B5"/>
    <w:rsid w:val="004B1D7D"/>
    <w:rsid w:val="004B2A6E"/>
    <w:rsid w:val="004B460A"/>
    <w:rsid w:val="004B5E52"/>
    <w:rsid w:val="004B762B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5F48"/>
    <w:rsid w:val="004E6184"/>
    <w:rsid w:val="004E7C64"/>
    <w:rsid w:val="004F1471"/>
    <w:rsid w:val="004F1520"/>
    <w:rsid w:val="004F52DE"/>
    <w:rsid w:val="004F5DF9"/>
    <w:rsid w:val="004F66B4"/>
    <w:rsid w:val="004F705B"/>
    <w:rsid w:val="004F78C6"/>
    <w:rsid w:val="0050224C"/>
    <w:rsid w:val="00503208"/>
    <w:rsid w:val="00503523"/>
    <w:rsid w:val="005037A6"/>
    <w:rsid w:val="005114A1"/>
    <w:rsid w:val="00511EAC"/>
    <w:rsid w:val="00512D53"/>
    <w:rsid w:val="00514883"/>
    <w:rsid w:val="0051737B"/>
    <w:rsid w:val="00520BCD"/>
    <w:rsid w:val="0053132E"/>
    <w:rsid w:val="005331A2"/>
    <w:rsid w:val="005335C1"/>
    <w:rsid w:val="00546070"/>
    <w:rsid w:val="00553BF9"/>
    <w:rsid w:val="00561C04"/>
    <w:rsid w:val="0056213B"/>
    <w:rsid w:val="00562C8B"/>
    <w:rsid w:val="00562F82"/>
    <w:rsid w:val="00563CBA"/>
    <w:rsid w:val="00564913"/>
    <w:rsid w:val="0057203C"/>
    <w:rsid w:val="005724C1"/>
    <w:rsid w:val="00572CA9"/>
    <w:rsid w:val="005800D8"/>
    <w:rsid w:val="005846C9"/>
    <w:rsid w:val="00584713"/>
    <w:rsid w:val="00584F26"/>
    <w:rsid w:val="005873FC"/>
    <w:rsid w:val="0059090D"/>
    <w:rsid w:val="00590EAF"/>
    <w:rsid w:val="00592373"/>
    <w:rsid w:val="00592E3C"/>
    <w:rsid w:val="00594176"/>
    <w:rsid w:val="00595DA6"/>
    <w:rsid w:val="005A6A91"/>
    <w:rsid w:val="005B0043"/>
    <w:rsid w:val="005B0066"/>
    <w:rsid w:val="005B2A0F"/>
    <w:rsid w:val="005B3A6E"/>
    <w:rsid w:val="005B522A"/>
    <w:rsid w:val="005C0C8C"/>
    <w:rsid w:val="005C3930"/>
    <w:rsid w:val="005C76D8"/>
    <w:rsid w:val="005D16D5"/>
    <w:rsid w:val="005D2DB3"/>
    <w:rsid w:val="005D3F74"/>
    <w:rsid w:val="005E0B10"/>
    <w:rsid w:val="005E1321"/>
    <w:rsid w:val="005E237B"/>
    <w:rsid w:val="005E2DD4"/>
    <w:rsid w:val="005E3D86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C11"/>
    <w:rsid w:val="00606440"/>
    <w:rsid w:val="006071A2"/>
    <w:rsid w:val="006078C2"/>
    <w:rsid w:val="00613DC5"/>
    <w:rsid w:val="006171A9"/>
    <w:rsid w:val="00622C73"/>
    <w:rsid w:val="00623436"/>
    <w:rsid w:val="00625193"/>
    <w:rsid w:val="0063364B"/>
    <w:rsid w:val="006406AF"/>
    <w:rsid w:val="00640F39"/>
    <w:rsid w:val="006434FD"/>
    <w:rsid w:val="00644B6E"/>
    <w:rsid w:val="00645C1E"/>
    <w:rsid w:val="0065225F"/>
    <w:rsid w:val="00652C5E"/>
    <w:rsid w:val="00655AAF"/>
    <w:rsid w:val="00656A30"/>
    <w:rsid w:val="00662AC4"/>
    <w:rsid w:val="0066436E"/>
    <w:rsid w:val="00666AFF"/>
    <w:rsid w:val="006673E7"/>
    <w:rsid w:val="0067266A"/>
    <w:rsid w:val="00674964"/>
    <w:rsid w:val="00680B7E"/>
    <w:rsid w:val="00682725"/>
    <w:rsid w:val="00683B94"/>
    <w:rsid w:val="006862DA"/>
    <w:rsid w:val="00686692"/>
    <w:rsid w:val="00691600"/>
    <w:rsid w:val="00691DC8"/>
    <w:rsid w:val="00693033"/>
    <w:rsid w:val="00693321"/>
    <w:rsid w:val="00694893"/>
    <w:rsid w:val="00694DD9"/>
    <w:rsid w:val="006955D2"/>
    <w:rsid w:val="006A0F0E"/>
    <w:rsid w:val="006A12B1"/>
    <w:rsid w:val="006A14BB"/>
    <w:rsid w:val="006A1642"/>
    <w:rsid w:val="006A1B0B"/>
    <w:rsid w:val="006A5B97"/>
    <w:rsid w:val="006A5F42"/>
    <w:rsid w:val="006A6103"/>
    <w:rsid w:val="006B10ED"/>
    <w:rsid w:val="006B156A"/>
    <w:rsid w:val="006B4F18"/>
    <w:rsid w:val="006B51B2"/>
    <w:rsid w:val="006C17A0"/>
    <w:rsid w:val="006C1D26"/>
    <w:rsid w:val="006C3AA2"/>
    <w:rsid w:val="006C49D5"/>
    <w:rsid w:val="006C755F"/>
    <w:rsid w:val="006D27E3"/>
    <w:rsid w:val="006D3F97"/>
    <w:rsid w:val="006D4135"/>
    <w:rsid w:val="006D47DC"/>
    <w:rsid w:val="006E0448"/>
    <w:rsid w:val="006E09F2"/>
    <w:rsid w:val="006E0CA3"/>
    <w:rsid w:val="006E721C"/>
    <w:rsid w:val="006F3EE2"/>
    <w:rsid w:val="006F6E63"/>
    <w:rsid w:val="006F7BAF"/>
    <w:rsid w:val="00700CBD"/>
    <w:rsid w:val="0070181F"/>
    <w:rsid w:val="0070207F"/>
    <w:rsid w:val="007028C7"/>
    <w:rsid w:val="00704462"/>
    <w:rsid w:val="00710C7E"/>
    <w:rsid w:val="00711A27"/>
    <w:rsid w:val="00714E7C"/>
    <w:rsid w:val="007152C7"/>
    <w:rsid w:val="00722E0D"/>
    <w:rsid w:val="00723039"/>
    <w:rsid w:val="0073044F"/>
    <w:rsid w:val="00732294"/>
    <w:rsid w:val="00733DE0"/>
    <w:rsid w:val="007357C5"/>
    <w:rsid w:val="00735C6D"/>
    <w:rsid w:val="00736C27"/>
    <w:rsid w:val="0074032D"/>
    <w:rsid w:val="00740D25"/>
    <w:rsid w:val="00741328"/>
    <w:rsid w:val="00742827"/>
    <w:rsid w:val="00744724"/>
    <w:rsid w:val="007470A5"/>
    <w:rsid w:val="00752BB2"/>
    <w:rsid w:val="0075531C"/>
    <w:rsid w:val="00756F76"/>
    <w:rsid w:val="007579BB"/>
    <w:rsid w:val="00761FF6"/>
    <w:rsid w:val="0076286B"/>
    <w:rsid w:val="0076309E"/>
    <w:rsid w:val="007633D3"/>
    <w:rsid w:val="00764EEC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1EDE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395"/>
    <w:rsid w:val="007A1E07"/>
    <w:rsid w:val="007A7341"/>
    <w:rsid w:val="007A7EBC"/>
    <w:rsid w:val="007B19CE"/>
    <w:rsid w:val="007B37DA"/>
    <w:rsid w:val="007B4402"/>
    <w:rsid w:val="007B5EFB"/>
    <w:rsid w:val="007B7C23"/>
    <w:rsid w:val="007C0255"/>
    <w:rsid w:val="007C09C8"/>
    <w:rsid w:val="007C0C22"/>
    <w:rsid w:val="007C13ED"/>
    <w:rsid w:val="007C2707"/>
    <w:rsid w:val="007D17EE"/>
    <w:rsid w:val="007D3572"/>
    <w:rsid w:val="007D3F75"/>
    <w:rsid w:val="007D501A"/>
    <w:rsid w:val="007E285B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AF"/>
    <w:rsid w:val="008010EF"/>
    <w:rsid w:val="00803805"/>
    <w:rsid w:val="008051D3"/>
    <w:rsid w:val="0080582D"/>
    <w:rsid w:val="00806D9B"/>
    <w:rsid w:val="0080756C"/>
    <w:rsid w:val="00810AD8"/>
    <w:rsid w:val="00812ACB"/>
    <w:rsid w:val="008147F8"/>
    <w:rsid w:val="00815136"/>
    <w:rsid w:val="00821930"/>
    <w:rsid w:val="00821B3A"/>
    <w:rsid w:val="00831204"/>
    <w:rsid w:val="00831208"/>
    <w:rsid w:val="00832BF8"/>
    <w:rsid w:val="00834300"/>
    <w:rsid w:val="00835623"/>
    <w:rsid w:val="00835A02"/>
    <w:rsid w:val="00835CD3"/>
    <w:rsid w:val="00835F85"/>
    <w:rsid w:val="00841504"/>
    <w:rsid w:val="008429CF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5B0D"/>
    <w:rsid w:val="00866787"/>
    <w:rsid w:val="00871B33"/>
    <w:rsid w:val="00871C0F"/>
    <w:rsid w:val="00872949"/>
    <w:rsid w:val="008731C2"/>
    <w:rsid w:val="00874676"/>
    <w:rsid w:val="008821F3"/>
    <w:rsid w:val="00886C81"/>
    <w:rsid w:val="008877EE"/>
    <w:rsid w:val="00887874"/>
    <w:rsid w:val="008910B5"/>
    <w:rsid w:val="008941DB"/>
    <w:rsid w:val="00895D7E"/>
    <w:rsid w:val="0089665C"/>
    <w:rsid w:val="008A16EA"/>
    <w:rsid w:val="008A37E6"/>
    <w:rsid w:val="008A51F1"/>
    <w:rsid w:val="008A52AD"/>
    <w:rsid w:val="008A580D"/>
    <w:rsid w:val="008A6578"/>
    <w:rsid w:val="008B6162"/>
    <w:rsid w:val="008C04DF"/>
    <w:rsid w:val="008C1971"/>
    <w:rsid w:val="008C1AF7"/>
    <w:rsid w:val="008C57D5"/>
    <w:rsid w:val="008D0EE5"/>
    <w:rsid w:val="008D1E5F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162"/>
    <w:rsid w:val="008F4228"/>
    <w:rsid w:val="008F4D52"/>
    <w:rsid w:val="008F4E41"/>
    <w:rsid w:val="00903DB7"/>
    <w:rsid w:val="0090408D"/>
    <w:rsid w:val="00904E6B"/>
    <w:rsid w:val="00906EEC"/>
    <w:rsid w:val="00911A76"/>
    <w:rsid w:val="00914204"/>
    <w:rsid w:val="00915836"/>
    <w:rsid w:val="00915C7E"/>
    <w:rsid w:val="00922606"/>
    <w:rsid w:val="00922D31"/>
    <w:rsid w:val="00924B6A"/>
    <w:rsid w:val="0092559F"/>
    <w:rsid w:val="00925D03"/>
    <w:rsid w:val="0092650F"/>
    <w:rsid w:val="00927AD9"/>
    <w:rsid w:val="009302E6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4E0C"/>
    <w:rsid w:val="00950D81"/>
    <w:rsid w:val="00953772"/>
    <w:rsid w:val="009543EB"/>
    <w:rsid w:val="00954BE8"/>
    <w:rsid w:val="00957A07"/>
    <w:rsid w:val="00957DCD"/>
    <w:rsid w:val="0096002D"/>
    <w:rsid w:val="009615AD"/>
    <w:rsid w:val="00961651"/>
    <w:rsid w:val="009623AB"/>
    <w:rsid w:val="00964887"/>
    <w:rsid w:val="00965566"/>
    <w:rsid w:val="00965B7C"/>
    <w:rsid w:val="00966010"/>
    <w:rsid w:val="00967CE4"/>
    <w:rsid w:val="00970053"/>
    <w:rsid w:val="00970A6B"/>
    <w:rsid w:val="009763C4"/>
    <w:rsid w:val="009768D4"/>
    <w:rsid w:val="009769BE"/>
    <w:rsid w:val="009803F1"/>
    <w:rsid w:val="00980902"/>
    <w:rsid w:val="00981553"/>
    <w:rsid w:val="00982D8A"/>
    <w:rsid w:val="00983CC3"/>
    <w:rsid w:val="009844F7"/>
    <w:rsid w:val="009859F1"/>
    <w:rsid w:val="00987FEA"/>
    <w:rsid w:val="009906A3"/>
    <w:rsid w:val="0099079E"/>
    <w:rsid w:val="009952E7"/>
    <w:rsid w:val="00995FFD"/>
    <w:rsid w:val="009A077E"/>
    <w:rsid w:val="009A1099"/>
    <w:rsid w:val="009A31FF"/>
    <w:rsid w:val="009A386E"/>
    <w:rsid w:val="009A45B0"/>
    <w:rsid w:val="009A6A6F"/>
    <w:rsid w:val="009A718B"/>
    <w:rsid w:val="009B1B69"/>
    <w:rsid w:val="009B5BC4"/>
    <w:rsid w:val="009C470D"/>
    <w:rsid w:val="009C638B"/>
    <w:rsid w:val="009C73F1"/>
    <w:rsid w:val="009D3626"/>
    <w:rsid w:val="009D68FB"/>
    <w:rsid w:val="009D7EDF"/>
    <w:rsid w:val="009E04B3"/>
    <w:rsid w:val="009E0DFC"/>
    <w:rsid w:val="009E377E"/>
    <w:rsid w:val="009E428C"/>
    <w:rsid w:val="009E5B74"/>
    <w:rsid w:val="009E7C14"/>
    <w:rsid w:val="009F0234"/>
    <w:rsid w:val="009F1BDC"/>
    <w:rsid w:val="009F419C"/>
    <w:rsid w:val="009F43E0"/>
    <w:rsid w:val="009F4CFF"/>
    <w:rsid w:val="009F6D7E"/>
    <w:rsid w:val="009F7AA7"/>
    <w:rsid w:val="00A04617"/>
    <w:rsid w:val="00A055A5"/>
    <w:rsid w:val="00A07730"/>
    <w:rsid w:val="00A1117E"/>
    <w:rsid w:val="00A12A7C"/>
    <w:rsid w:val="00A1330E"/>
    <w:rsid w:val="00A14062"/>
    <w:rsid w:val="00A17434"/>
    <w:rsid w:val="00A23CCD"/>
    <w:rsid w:val="00A2471D"/>
    <w:rsid w:val="00A25E48"/>
    <w:rsid w:val="00A33097"/>
    <w:rsid w:val="00A3644B"/>
    <w:rsid w:val="00A36C9B"/>
    <w:rsid w:val="00A402A1"/>
    <w:rsid w:val="00A44175"/>
    <w:rsid w:val="00A44A1A"/>
    <w:rsid w:val="00A4565E"/>
    <w:rsid w:val="00A46F80"/>
    <w:rsid w:val="00A47893"/>
    <w:rsid w:val="00A50D22"/>
    <w:rsid w:val="00A512C3"/>
    <w:rsid w:val="00A52AB9"/>
    <w:rsid w:val="00A53135"/>
    <w:rsid w:val="00A53390"/>
    <w:rsid w:val="00A571FE"/>
    <w:rsid w:val="00A60395"/>
    <w:rsid w:val="00A6183D"/>
    <w:rsid w:val="00A6287E"/>
    <w:rsid w:val="00A62AEF"/>
    <w:rsid w:val="00A63B1B"/>
    <w:rsid w:val="00A74113"/>
    <w:rsid w:val="00A77C2C"/>
    <w:rsid w:val="00A77DAE"/>
    <w:rsid w:val="00A80062"/>
    <w:rsid w:val="00A856EB"/>
    <w:rsid w:val="00A86D6F"/>
    <w:rsid w:val="00A87388"/>
    <w:rsid w:val="00A87856"/>
    <w:rsid w:val="00A9022E"/>
    <w:rsid w:val="00A90577"/>
    <w:rsid w:val="00A9124A"/>
    <w:rsid w:val="00A914E1"/>
    <w:rsid w:val="00A91861"/>
    <w:rsid w:val="00A937C8"/>
    <w:rsid w:val="00A96322"/>
    <w:rsid w:val="00AA1165"/>
    <w:rsid w:val="00AA2B09"/>
    <w:rsid w:val="00AA3A23"/>
    <w:rsid w:val="00AA3E20"/>
    <w:rsid w:val="00AA3F31"/>
    <w:rsid w:val="00AA4625"/>
    <w:rsid w:val="00AB099E"/>
    <w:rsid w:val="00AB0F3F"/>
    <w:rsid w:val="00AB1F1A"/>
    <w:rsid w:val="00AB4E26"/>
    <w:rsid w:val="00AB768C"/>
    <w:rsid w:val="00AC0883"/>
    <w:rsid w:val="00AC3064"/>
    <w:rsid w:val="00AC4F34"/>
    <w:rsid w:val="00AC6401"/>
    <w:rsid w:val="00AC6EC2"/>
    <w:rsid w:val="00AE3A63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25B6"/>
    <w:rsid w:val="00B02691"/>
    <w:rsid w:val="00B03CB0"/>
    <w:rsid w:val="00B041A9"/>
    <w:rsid w:val="00B0465E"/>
    <w:rsid w:val="00B106A9"/>
    <w:rsid w:val="00B1218F"/>
    <w:rsid w:val="00B13262"/>
    <w:rsid w:val="00B141A3"/>
    <w:rsid w:val="00B14C20"/>
    <w:rsid w:val="00B14E3C"/>
    <w:rsid w:val="00B16238"/>
    <w:rsid w:val="00B23A3C"/>
    <w:rsid w:val="00B23F8B"/>
    <w:rsid w:val="00B24A65"/>
    <w:rsid w:val="00B27724"/>
    <w:rsid w:val="00B30F3D"/>
    <w:rsid w:val="00B350B3"/>
    <w:rsid w:val="00B42057"/>
    <w:rsid w:val="00B43192"/>
    <w:rsid w:val="00B432A0"/>
    <w:rsid w:val="00B4738B"/>
    <w:rsid w:val="00B50E09"/>
    <w:rsid w:val="00B517F7"/>
    <w:rsid w:val="00B52AFC"/>
    <w:rsid w:val="00B52EFE"/>
    <w:rsid w:val="00B548CD"/>
    <w:rsid w:val="00B54B86"/>
    <w:rsid w:val="00B54C1E"/>
    <w:rsid w:val="00B54DC8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8C7"/>
    <w:rsid w:val="00B74AE7"/>
    <w:rsid w:val="00B76DB6"/>
    <w:rsid w:val="00B77DBF"/>
    <w:rsid w:val="00B810DF"/>
    <w:rsid w:val="00B81D02"/>
    <w:rsid w:val="00B81F4F"/>
    <w:rsid w:val="00B81FBB"/>
    <w:rsid w:val="00B86416"/>
    <w:rsid w:val="00B87047"/>
    <w:rsid w:val="00B902B9"/>
    <w:rsid w:val="00B90B80"/>
    <w:rsid w:val="00B92C22"/>
    <w:rsid w:val="00B92C59"/>
    <w:rsid w:val="00B93742"/>
    <w:rsid w:val="00B95BFE"/>
    <w:rsid w:val="00B968CF"/>
    <w:rsid w:val="00B96C22"/>
    <w:rsid w:val="00B972D3"/>
    <w:rsid w:val="00BA1705"/>
    <w:rsid w:val="00BA2132"/>
    <w:rsid w:val="00BA38D8"/>
    <w:rsid w:val="00BA5AAA"/>
    <w:rsid w:val="00BA7FC1"/>
    <w:rsid w:val="00BB1522"/>
    <w:rsid w:val="00BB4389"/>
    <w:rsid w:val="00BB61BE"/>
    <w:rsid w:val="00BC1896"/>
    <w:rsid w:val="00BC2797"/>
    <w:rsid w:val="00BC4227"/>
    <w:rsid w:val="00BC60BF"/>
    <w:rsid w:val="00BD1366"/>
    <w:rsid w:val="00BD3419"/>
    <w:rsid w:val="00BD43E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BF3DB3"/>
    <w:rsid w:val="00BF6A5F"/>
    <w:rsid w:val="00BF6F21"/>
    <w:rsid w:val="00C00F37"/>
    <w:rsid w:val="00C03F51"/>
    <w:rsid w:val="00C048B8"/>
    <w:rsid w:val="00C10CC7"/>
    <w:rsid w:val="00C13225"/>
    <w:rsid w:val="00C14C86"/>
    <w:rsid w:val="00C15A31"/>
    <w:rsid w:val="00C178AE"/>
    <w:rsid w:val="00C202D9"/>
    <w:rsid w:val="00C21B44"/>
    <w:rsid w:val="00C229F8"/>
    <w:rsid w:val="00C25803"/>
    <w:rsid w:val="00C26FD3"/>
    <w:rsid w:val="00C322F1"/>
    <w:rsid w:val="00C33284"/>
    <w:rsid w:val="00C371FA"/>
    <w:rsid w:val="00C41B5E"/>
    <w:rsid w:val="00C4251D"/>
    <w:rsid w:val="00C44F67"/>
    <w:rsid w:val="00C46167"/>
    <w:rsid w:val="00C46F61"/>
    <w:rsid w:val="00C47BB2"/>
    <w:rsid w:val="00C50B43"/>
    <w:rsid w:val="00C51C28"/>
    <w:rsid w:val="00C53456"/>
    <w:rsid w:val="00C56EF1"/>
    <w:rsid w:val="00C6095B"/>
    <w:rsid w:val="00C60C2D"/>
    <w:rsid w:val="00C63CFE"/>
    <w:rsid w:val="00C70043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4955"/>
    <w:rsid w:val="00C86467"/>
    <w:rsid w:val="00C87B11"/>
    <w:rsid w:val="00C93BA9"/>
    <w:rsid w:val="00C9494A"/>
    <w:rsid w:val="00C95C72"/>
    <w:rsid w:val="00C96B86"/>
    <w:rsid w:val="00C97DF7"/>
    <w:rsid w:val="00CA02C8"/>
    <w:rsid w:val="00CA1A6A"/>
    <w:rsid w:val="00CA6108"/>
    <w:rsid w:val="00CB228C"/>
    <w:rsid w:val="00CB54CD"/>
    <w:rsid w:val="00CB67F5"/>
    <w:rsid w:val="00CB6FF5"/>
    <w:rsid w:val="00CB766B"/>
    <w:rsid w:val="00CC356D"/>
    <w:rsid w:val="00CC3C90"/>
    <w:rsid w:val="00CC4ECB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11FA"/>
    <w:rsid w:val="00CF483B"/>
    <w:rsid w:val="00CF71B4"/>
    <w:rsid w:val="00D00A5D"/>
    <w:rsid w:val="00D00A87"/>
    <w:rsid w:val="00D02F2F"/>
    <w:rsid w:val="00D10078"/>
    <w:rsid w:val="00D11BB1"/>
    <w:rsid w:val="00D13087"/>
    <w:rsid w:val="00D139AB"/>
    <w:rsid w:val="00D16FA0"/>
    <w:rsid w:val="00D241FF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4E8"/>
    <w:rsid w:val="00D55E91"/>
    <w:rsid w:val="00D5748E"/>
    <w:rsid w:val="00D612A9"/>
    <w:rsid w:val="00D61896"/>
    <w:rsid w:val="00D66935"/>
    <w:rsid w:val="00D707C2"/>
    <w:rsid w:val="00D72DE1"/>
    <w:rsid w:val="00D74F57"/>
    <w:rsid w:val="00D77D52"/>
    <w:rsid w:val="00D80021"/>
    <w:rsid w:val="00D868E0"/>
    <w:rsid w:val="00D8724C"/>
    <w:rsid w:val="00D87EC3"/>
    <w:rsid w:val="00D90390"/>
    <w:rsid w:val="00D938C1"/>
    <w:rsid w:val="00DA30CA"/>
    <w:rsid w:val="00DA47A8"/>
    <w:rsid w:val="00DA6FB7"/>
    <w:rsid w:val="00DA7D17"/>
    <w:rsid w:val="00DB3592"/>
    <w:rsid w:val="00DB42CA"/>
    <w:rsid w:val="00DB4C93"/>
    <w:rsid w:val="00DC0FB6"/>
    <w:rsid w:val="00DC1CCB"/>
    <w:rsid w:val="00DC3F8A"/>
    <w:rsid w:val="00DD0070"/>
    <w:rsid w:val="00DD46E9"/>
    <w:rsid w:val="00DD7D76"/>
    <w:rsid w:val="00DE0D00"/>
    <w:rsid w:val="00DE16CD"/>
    <w:rsid w:val="00DE3366"/>
    <w:rsid w:val="00DE354B"/>
    <w:rsid w:val="00DE6492"/>
    <w:rsid w:val="00DE7070"/>
    <w:rsid w:val="00DF280B"/>
    <w:rsid w:val="00DF2853"/>
    <w:rsid w:val="00DF28B7"/>
    <w:rsid w:val="00DF4E63"/>
    <w:rsid w:val="00DF68C0"/>
    <w:rsid w:val="00DF7F5A"/>
    <w:rsid w:val="00E00FFD"/>
    <w:rsid w:val="00E0366E"/>
    <w:rsid w:val="00E04799"/>
    <w:rsid w:val="00E04C02"/>
    <w:rsid w:val="00E053B2"/>
    <w:rsid w:val="00E11ABF"/>
    <w:rsid w:val="00E139D5"/>
    <w:rsid w:val="00E13F60"/>
    <w:rsid w:val="00E14CA5"/>
    <w:rsid w:val="00E152DF"/>
    <w:rsid w:val="00E22D1B"/>
    <w:rsid w:val="00E235F5"/>
    <w:rsid w:val="00E23783"/>
    <w:rsid w:val="00E26411"/>
    <w:rsid w:val="00E307B6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2EB0"/>
    <w:rsid w:val="00E55854"/>
    <w:rsid w:val="00E61821"/>
    <w:rsid w:val="00E628AD"/>
    <w:rsid w:val="00E63D58"/>
    <w:rsid w:val="00E64339"/>
    <w:rsid w:val="00E677BD"/>
    <w:rsid w:val="00E70C44"/>
    <w:rsid w:val="00E72B6E"/>
    <w:rsid w:val="00E8114B"/>
    <w:rsid w:val="00E829ED"/>
    <w:rsid w:val="00E84B66"/>
    <w:rsid w:val="00E872A7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7F14"/>
    <w:rsid w:val="00ED0420"/>
    <w:rsid w:val="00ED1D17"/>
    <w:rsid w:val="00ED2167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F32F7"/>
    <w:rsid w:val="00EF366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10140"/>
    <w:rsid w:val="00F108DB"/>
    <w:rsid w:val="00F11B5B"/>
    <w:rsid w:val="00F11BAF"/>
    <w:rsid w:val="00F11CE3"/>
    <w:rsid w:val="00F16BC9"/>
    <w:rsid w:val="00F16FDF"/>
    <w:rsid w:val="00F17DCE"/>
    <w:rsid w:val="00F22750"/>
    <w:rsid w:val="00F23CA1"/>
    <w:rsid w:val="00F2401A"/>
    <w:rsid w:val="00F2646F"/>
    <w:rsid w:val="00F27CBF"/>
    <w:rsid w:val="00F27E65"/>
    <w:rsid w:val="00F30246"/>
    <w:rsid w:val="00F34171"/>
    <w:rsid w:val="00F405C9"/>
    <w:rsid w:val="00F40A19"/>
    <w:rsid w:val="00F414CD"/>
    <w:rsid w:val="00F414F8"/>
    <w:rsid w:val="00F44FA1"/>
    <w:rsid w:val="00F4542E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6F6"/>
    <w:rsid w:val="00F56CE1"/>
    <w:rsid w:val="00F57019"/>
    <w:rsid w:val="00F62D01"/>
    <w:rsid w:val="00F62EE5"/>
    <w:rsid w:val="00F659D1"/>
    <w:rsid w:val="00F65D9D"/>
    <w:rsid w:val="00F669C5"/>
    <w:rsid w:val="00F66DB9"/>
    <w:rsid w:val="00F71251"/>
    <w:rsid w:val="00F72DEA"/>
    <w:rsid w:val="00F803B0"/>
    <w:rsid w:val="00F8085F"/>
    <w:rsid w:val="00F80E14"/>
    <w:rsid w:val="00F80E25"/>
    <w:rsid w:val="00F869B7"/>
    <w:rsid w:val="00F9005C"/>
    <w:rsid w:val="00F904AE"/>
    <w:rsid w:val="00F95E09"/>
    <w:rsid w:val="00F9616C"/>
    <w:rsid w:val="00FA0966"/>
    <w:rsid w:val="00FA4FA4"/>
    <w:rsid w:val="00FA5AC8"/>
    <w:rsid w:val="00FA64EE"/>
    <w:rsid w:val="00FA6905"/>
    <w:rsid w:val="00FA7A01"/>
    <w:rsid w:val="00FB03E9"/>
    <w:rsid w:val="00FB19A3"/>
    <w:rsid w:val="00FB34C5"/>
    <w:rsid w:val="00FB3D4B"/>
    <w:rsid w:val="00FB4456"/>
    <w:rsid w:val="00FB5D74"/>
    <w:rsid w:val="00FC307B"/>
    <w:rsid w:val="00FC3A0E"/>
    <w:rsid w:val="00FC4F8D"/>
    <w:rsid w:val="00FC62D5"/>
    <w:rsid w:val="00FC7065"/>
    <w:rsid w:val="00FC788E"/>
    <w:rsid w:val="00FD053E"/>
    <w:rsid w:val="00FD0A3A"/>
    <w:rsid w:val="00FD16AF"/>
    <w:rsid w:val="00FD1F4D"/>
    <w:rsid w:val="00FD2A3E"/>
    <w:rsid w:val="00FD3482"/>
    <w:rsid w:val="00FD7077"/>
    <w:rsid w:val="00FE3722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AD98C-3FAC-464B-B346-E1148793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207</TotalTime>
  <Pages>20</Pages>
  <Words>7559</Words>
  <Characters>40824</Characters>
  <Application>Microsoft Office Word</Application>
  <DocSecurity>0</DocSecurity>
  <Lines>340</Lines>
  <Paragraphs>96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18</vt:i4>
      </vt:variant>
      <vt:variant>
        <vt:lpstr>Title</vt:lpstr>
      </vt:variant>
      <vt:variant>
        <vt:i4>1</vt:i4>
      </vt:variant>
    </vt:vector>
  </HeadingPairs>
  <TitlesOfParts>
    <vt:vector size="20" baseType="lpstr">
      <vt:lpstr>NOTAS EXPLICATIVAS</vt:lpstr>
      <vt:lpstr>DO OBJETO</vt:lpstr>
      <vt:lpstr>JUSTIFICATIVA E OBJETIVO DA CONTRATAÇÃO</vt:lpstr>
      <vt:lpstr>DESCRIÇÃO DA SOLUÇÃO:</vt:lpstr>
      <vt:lpstr>CLASSIFICAÇÃO DOS BENS COMUNS</vt:lpstr>
      <vt:lpstr>CRITÉRIOS DE SUSTENTABILIDADE</vt:lpstr>
      <vt:lpstr>ENTREGA E CRITÉRIOS DE ACEITAÇÃO DO OBJETO.</vt:lpstr>
      <vt:lpstr>OBRIGAÇÕES DA CONTRATANTE</vt:lpstr>
      <vt:lpstr>OBRIGAÇÕES DA CONTRATADA</vt:lpstr>
      <vt:lpstr>DA SUBCONTRATAÇÃO</vt:lpstr>
      <vt:lpstr>DA ALTERAÇÃO SUBJETIVA</vt:lpstr>
      <vt:lpstr>DO CONTROLE E FISCALIZAÇÃO DA EXECUÇÃO</vt:lpstr>
      <vt:lpstr>DO PAGAMENTO</vt:lpstr>
      <vt:lpstr>DO REAJUSTE </vt:lpstr>
      <vt:lpstr>DA GARANTIA DE EXECUÇÃO</vt:lpstr>
      <vt:lpstr>DAS SANÇÕES ADMINISTRATIVAS</vt:lpstr>
      <vt:lpstr>CRITÉRIOS DE SELEÇÃO DO FORNECEDOR.</vt:lpstr>
      <vt:lpstr>ESTIMATIVA DE PREÇOS E PREÇOS REFERENCIAIS.</vt:lpstr>
      <vt:lpstr>DOS RECURSOS ORÇAMENTÁRIOS.</vt:lpstr>
      <vt:lpstr>NOTAS EXPLICATIVAS</vt:lpstr>
    </vt:vector>
  </TitlesOfParts>
  <Company>EDUARDO DOTTI</Company>
  <LinksUpToDate>false</LinksUpToDate>
  <CharactersWithSpaces>48287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Maria Edenilda da Silva Galvao</cp:lastModifiedBy>
  <cp:revision>3</cp:revision>
  <cp:lastPrinted>2022-11-17T13:36:00Z</cp:lastPrinted>
  <dcterms:created xsi:type="dcterms:W3CDTF">2022-12-01T21:24:00Z</dcterms:created>
  <dcterms:modified xsi:type="dcterms:W3CDTF">2022-12-06T17:22:00Z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