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9173" w14:textId="77777777" w:rsidR="00F857FB" w:rsidRPr="00F857FB" w:rsidRDefault="00F857FB" w:rsidP="005309A8">
      <w:pPr>
        <w:jc w:val="center"/>
        <w:rPr>
          <w:b/>
          <w:sz w:val="12"/>
          <w:szCs w:val="12"/>
        </w:rPr>
      </w:pPr>
    </w:p>
    <w:p w14:paraId="5845CA8F" w14:textId="77777777" w:rsidR="00300483" w:rsidRPr="00A04426" w:rsidRDefault="00FB47F2" w:rsidP="00A04426">
      <w:pPr>
        <w:jc w:val="center"/>
        <w:rPr>
          <w:b/>
        </w:rPr>
      </w:pPr>
      <w:r>
        <w:rPr>
          <w:b/>
        </w:rPr>
        <w:t>RESSARCIMENTO AO ERÁRIO</w:t>
      </w:r>
    </w:p>
    <w:p w14:paraId="0878AB5E" w14:textId="77777777" w:rsidR="00300483" w:rsidRPr="00B63CD3" w:rsidRDefault="00300483" w:rsidP="00300483">
      <w:pPr>
        <w:jc w:val="both"/>
        <w:rPr>
          <w:sz w:val="32"/>
          <w:szCs w:val="32"/>
        </w:rPr>
      </w:pPr>
    </w:p>
    <w:p w14:paraId="1852D957" w14:textId="77777777" w:rsidR="00FB47F2" w:rsidRDefault="00FB47F2" w:rsidP="00BF0EA6">
      <w:pPr>
        <w:spacing w:line="360" w:lineRule="auto"/>
        <w:jc w:val="both"/>
        <w:rPr>
          <w:b/>
        </w:rPr>
      </w:pPr>
      <w:r w:rsidRPr="00FB47F2">
        <w:rPr>
          <w:b/>
        </w:rPr>
        <w:t>Definição</w:t>
      </w:r>
    </w:p>
    <w:p w14:paraId="73EEF0CD" w14:textId="77777777" w:rsidR="00300483" w:rsidRDefault="00D03653" w:rsidP="00BF0EA6">
      <w:pPr>
        <w:spacing w:line="360" w:lineRule="auto"/>
        <w:jc w:val="both"/>
      </w:pPr>
      <w:r>
        <w:t>É o ressarcimento aos cofres públicos de valores percebidos indevidamente por servidores, aposentados</w:t>
      </w:r>
      <w:r w:rsidR="004D757C">
        <w:t>,</w:t>
      </w:r>
      <w:r>
        <w:t xml:space="preserve"> beneficiários de pensão civil</w:t>
      </w:r>
      <w:r w:rsidR="004D757C">
        <w:t>, professores substitutos e estagiários</w:t>
      </w:r>
      <w:r>
        <w:t>.</w:t>
      </w:r>
    </w:p>
    <w:p w14:paraId="3098DD5D" w14:textId="77777777" w:rsidR="00D03653" w:rsidRDefault="00D03653" w:rsidP="00BF0EA6">
      <w:pPr>
        <w:spacing w:line="360" w:lineRule="auto"/>
        <w:jc w:val="both"/>
      </w:pPr>
      <w:r>
        <w:t>Deve ser devidamente apurado por meio de instauração de processo administrativo, o qual deve ser regido pelos princípios do contraditório e da ampla defesa.</w:t>
      </w:r>
    </w:p>
    <w:p w14:paraId="7370FA0B" w14:textId="77777777" w:rsidR="00824D4F" w:rsidRPr="00A04426" w:rsidRDefault="00824D4F" w:rsidP="00824D4F">
      <w:pPr>
        <w:rPr>
          <w:highlight w:val="yellow"/>
        </w:rPr>
      </w:pPr>
    </w:p>
    <w:p w14:paraId="50358037" w14:textId="77777777" w:rsidR="00300483" w:rsidRPr="00A04426" w:rsidRDefault="00920DA7" w:rsidP="00BF0EA6">
      <w:pPr>
        <w:spacing w:line="360" w:lineRule="auto"/>
        <w:jc w:val="both"/>
      </w:pPr>
      <w:r>
        <w:rPr>
          <w:b/>
        </w:rPr>
        <w:t>Documentos necessários:</w:t>
      </w:r>
    </w:p>
    <w:p w14:paraId="2F84A083" w14:textId="77777777" w:rsidR="00920DA7" w:rsidRDefault="00920DA7" w:rsidP="00920DA7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Nota Técnica emitida pelo dirigente</w:t>
      </w:r>
      <w:r w:rsidR="00702D1A">
        <w:t>/Chefe de Departamento/ Coordenador</w:t>
      </w:r>
      <w:r>
        <w:t xml:space="preserve"> </w:t>
      </w:r>
      <w:r w:rsidR="00702D1A">
        <w:t xml:space="preserve">da Unidade </w:t>
      </w:r>
      <w:r>
        <w:t xml:space="preserve">de </w:t>
      </w:r>
      <w:r w:rsidR="00702D1A">
        <w:t>Gestão de Pessoas</w:t>
      </w:r>
      <w:r>
        <w:t>, com indicação dos fatos e fundamentos jurídicos que evidenciem o pagamento indevido de parcelas remuneratórias ou indenizatórias;</w:t>
      </w:r>
    </w:p>
    <w:p w14:paraId="0E0E95F6" w14:textId="77777777" w:rsidR="000F393E" w:rsidRDefault="00920DA7" w:rsidP="000F393E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Demonstrativo</w:t>
      </w:r>
      <w:r w:rsidR="00702D1A">
        <w:t>/ Planilha</w:t>
      </w:r>
      <w:r>
        <w:t xml:space="preserve"> dos valores a serem ressarcidos ao Erário;</w:t>
      </w:r>
    </w:p>
    <w:p w14:paraId="609BC612" w14:textId="77777777" w:rsidR="00920DA7" w:rsidRDefault="00920DA7" w:rsidP="000F393E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Notificação para apresentação de manifestação escrita, com prazo de 15 (quinze) dias;</w:t>
      </w:r>
    </w:p>
    <w:p w14:paraId="530A9A39" w14:textId="77777777" w:rsidR="000F0066" w:rsidRDefault="000D4954" w:rsidP="000F0066">
      <w:pPr>
        <w:pStyle w:val="NormalWeb"/>
        <w:ind w:left="720"/>
        <w:jc w:val="both"/>
      </w:pPr>
      <w:r>
        <w:rPr>
          <w:rStyle w:val="Forte"/>
        </w:rPr>
        <w:t>Procedimento</w:t>
      </w:r>
    </w:p>
    <w:p w14:paraId="58CB55F2" w14:textId="77777777" w:rsidR="000D4954" w:rsidRDefault="00702D1A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 Unidade de Gestão de Pessoas</w:t>
      </w:r>
      <w:r w:rsidR="000D4954">
        <w:t xml:space="preserve"> identifica o indício de percepção indevida de valores</w:t>
      </w:r>
      <w:r w:rsidR="003C0A28">
        <w:t xml:space="preserve"> e reúne a documentação comprobatória necessária;</w:t>
      </w:r>
    </w:p>
    <w:p w14:paraId="0BAD0B92" w14:textId="77777777" w:rsidR="003C0A28" w:rsidRDefault="003C0A28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É autuado processo administrativo contendo os documentos necessários acima listados;</w:t>
      </w:r>
    </w:p>
    <w:p w14:paraId="08A18DAD" w14:textId="77777777" w:rsidR="003C0A28" w:rsidRDefault="003C0A28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 </w:t>
      </w:r>
      <w:r w:rsidR="00702D1A">
        <w:t>Unidade de</w:t>
      </w:r>
      <w:r>
        <w:t xml:space="preserve"> Gestão de Pessoas emite Nota Técnica com indicação dos fatos e fundamentos jurídicos que consubstanciam o pagamento indevido ao servidor;</w:t>
      </w:r>
    </w:p>
    <w:p w14:paraId="38C4CAB7" w14:textId="77777777" w:rsidR="003C0A28" w:rsidRDefault="003C0A28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 </w:t>
      </w:r>
      <w:r w:rsidR="00702D1A">
        <w:t>Unidade</w:t>
      </w:r>
      <w:r>
        <w:t xml:space="preserve"> de Gestão de Pessoas notifica o interessado para apresentação de manifestação escrita, com prazo de 15 (quinze) dias;</w:t>
      </w:r>
    </w:p>
    <w:p w14:paraId="70A1900A" w14:textId="77777777" w:rsidR="003C0A28" w:rsidRDefault="003C0A28" w:rsidP="003C0A28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Transcorrido o prazo para manifestação, a </w:t>
      </w:r>
      <w:r w:rsidR="00702D1A">
        <w:t>Unidade</w:t>
      </w:r>
      <w:r>
        <w:t xml:space="preserve"> de Gestão de Pessoas </w:t>
      </w:r>
      <w:r w:rsidR="009B2B04">
        <w:t>elabora minuta e encaminha à Pró-Reitoria de Gestão de Pessoas para</w:t>
      </w:r>
      <w:r>
        <w:t xml:space="preserve"> Decisão Fundamentada;</w:t>
      </w:r>
    </w:p>
    <w:p w14:paraId="011FCD5E" w14:textId="77777777" w:rsidR="003C0A28" w:rsidRDefault="00702D1A" w:rsidP="003C0A28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 Unidade</w:t>
      </w:r>
      <w:r w:rsidR="003C0A28">
        <w:t xml:space="preserve"> de Gestão de Pessoas notifica o servidor para apresentação de recurso no prazo de 10 (dez) dias;</w:t>
      </w:r>
    </w:p>
    <w:p w14:paraId="3C163AD5" w14:textId="77777777" w:rsidR="004D5C18" w:rsidRDefault="004D5C18" w:rsidP="003C0A28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Caberá recurso, na forma dos artigos 56 a 65 da Lei nº 9.784, de 29 de janeiro de 1999, da decisão do dirigente de recursos humanos;</w:t>
      </w:r>
    </w:p>
    <w:p w14:paraId="3BDBD340" w14:textId="77777777" w:rsidR="003C0A28" w:rsidRDefault="003C0A28" w:rsidP="003C0A28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Transcorrido o prazo</w:t>
      </w:r>
      <w:r w:rsidR="00AA1D0D">
        <w:t xml:space="preserve"> recursal</w:t>
      </w:r>
      <w:r>
        <w:t xml:space="preserve">, </w:t>
      </w:r>
      <w:r w:rsidR="00AA1D0D">
        <w:t xml:space="preserve">a </w:t>
      </w:r>
      <w:r w:rsidR="00702D1A">
        <w:t>Unidade</w:t>
      </w:r>
      <w:r w:rsidR="00AA1D0D">
        <w:t xml:space="preserve"> de Gestão de Pessoas notifica o requerido</w:t>
      </w:r>
      <w:r>
        <w:t xml:space="preserve"> para reposição do valor apurado no prazo máximo de 30 (trinta) dias, mediante Guia de Recolhimento à União – GRU nos termos do art. 46 da Lei nº 8.112/90</w:t>
      </w:r>
      <w:r w:rsidR="00AA1D0D">
        <w:t>;</w:t>
      </w:r>
    </w:p>
    <w:p w14:paraId="7B440355" w14:textId="77777777" w:rsidR="009E7ADD" w:rsidRDefault="009E7ADD" w:rsidP="003C0A28">
      <w:pPr>
        <w:pStyle w:val="PargrafodaLista"/>
        <w:numPr>
          <w:ilvl w:val="0"/>
          <w:numId w:val="6"/>
        </w:numPr>
        <w:spacing w:line="360" w:lineRule="auto"/>
        <w:jc w:val="both"/>
      </w:pPr>
      <w:r>
        <w:lastRenderedPageBreak/>
        <w:t>O não pagamento do crédito ou a falta de impugnação no prazo assinalado poderá gerar a inscrição do crédito devido em dívida ativa e a inscrição do devedor nos cadastros restritivos do CADIN e nos serviços de proteção ao crédito, como o SCPC, Serasa e afins.</w:t>
      </w:r>
    </w:p>
    <w:p w14:paraId="7B40BFD9" w14:textId="77777777" w:rsidR="0044171D" w:rsidRDefault="0044171D" w:rsidP="00AA1D0D">
      <w:pPr>
        <w:spacing w:line="360" w:lineRule="auto"/>
        <w:ind w:left="360"/>
        <w:jc w:val="both"/>
        <w:rPr>
          <w:b/>
        </w:rPr>
      </w:pPr>
    </w:p>
    <w:p w14:paraId="7E0CDE4A" w14:textId="77777777" w:rsidR="00AA1D0D" w:rsidRPr="00AA1D0D" w:rsidRDefault="00AA1D0D" w:rsidP="00AA1D0D">
      <w:pPr>
        <w:spacing w:line="360" w:lineRule="auto"/>
        <w:ind w:left="360"/>
        <w:jc w:val="both"/>
        <w:rPr>
          <w:b/>
        </w:rPr>
      </w:pPr>
      <w:r w:rsidRPr="00AA1D0D">
        <w:rPr>
          <w:b/>
        </w:rPr>
        <w:t>Informações Gerais</w:t>
      </w:r>
    </w:p>
    <w:p w14:paraId="4EB8C3D4" w14:textId="77777777" w:rsidR="000D4954" w:rsidRDefault="000D4954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As reposições poderão ser parceladas, a pedido do interessado, por intermédio de desconto em folha de pagamento. </w:t>
      </w:r>
    </w:p>
    <w:p w14:paraId="213D7B1A" w14:textId="77777777" w:rsidR="00AA1D0D" w:rsidRDefault="00AA1D0D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Cada parcela não pode ser inferior ao correspondente a 10% (dez por cento) da remuneração, provento ou pensão.</w:t>
      </w:r>
    </w:p>
    <w:p w14:paraId="4EA85B2D" w14:textId="77777777" w:rsidR="00AA1D0D" w:rsidRDefault="00AA1D0D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Caso o servidor se negue a assinar a notificação, determina-se a assinatura de duas testemunhas </w:t>
      </w:r>
      <w:r w:rsidR="0014547C">
        <w:t>com CPF ou SIAPE, validando assim a ciência do requerido;</w:t>
      </w:r>
    </w:p>
    <w:p w14:paraId="2BBEB92C" w14:textId="77777777" w:rsidR="0014547C" w:rsidRDefault="0014547C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O servidor com débito ao erário que for demitido, exonerado ou que tiver sua aposentadoria ou disponibilidade cassada, terá o prazo de 60 (sessenta) dias para quitar o débito;</w:t>
      </w:r>
    </w:p>
    <w:p w14:paraId="4ED28F12" w14:textId="77777777" w:rsidR="0014547C" w:rsidRDefault="00763E10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 notificação deverá ser feita preferencialmente de modo pessoal. Em caso de impossibilidade, poderá ser notificado via postal, com Aviso de Recebimento – AR;</w:t>
      </w:r>
    </w:p>
    <w:p w14:paraId="7EC78751" w14:textId="77777777" w:rsidR="00763E10" w:rsidRDefault="00763E10" w:rsidP="000D4954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Quando o requerido não for localizado, a notificação será feita por meio de publicação em jornal de grande circulação ou no Diário Oficial da União.</w:t>
      </w:r>
    </w:p>
    <w:p w14:paraId="479F3034" w14:textId="77777777" w:rsidR="000D4954" w:rsidRDefault="003B128C" w:rsidP="00CA1131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 </w:t>
      </w:r>
      <w:r w:rsidR="00702D1A">
        <w:t>Unidade</w:t>
      </w:r>
      <w:r>
        <w:t xml:space="preserve"> de Gestão de Pessoas encaminhará à Auditoria relatório que contenha a relação de processos instaurados para reposição de valores ao erário, bem como a demonstração dos valores efetivamente ressarcidos e dos valores cujo pagamento foi dispensado, com fundamento no §4º do art. 3º da Orientação Normativa nº 5, de 21 de fevereiro de 2013, para fins de acompanhamento e controle.</w:t>
      </w:r>
    </w:p>
    <w:p w14:paraId="41090572" w14:textId="77777777" w:rsidR="00F07C5A" w:rsidRDefault="00DC052A" w:rsidP="00CA1131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É dispensada</w:t>
      </w:r>
      <w:r w:rsidR="00F07C5A">
        <w:t xml:space="preserve"> a reposição ao erário de verba remuneratória recebida de boa-fé por má interpretação </w:t>
      </w:r>
      <w:r w:rsidR="001C7C3E">
        <w:t xml:space="preserve">ou aplicação </w:t>
      </w:r>
      <w:r w:rsidR="00F07C5A">
        <w:t>da lei por parte da Administração Pública.</w:t>
      </w:r>
    </w:p>
    <w:p w14:paraId="723BAF58" w14:textId="77777777" w:rsidR="00A30D92" w:rsidRDefault="00DC052A" w:rsidP="00A30D92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 reposição ao erário somente pode ser dispensada quando verificadas cumulativamente as seguintes condições: presença de boa-fé do servidor, ausência por parte do servidor de influência ou interferência para a concessão da vantagem impugnada, existência de dúvida plausível sobre a interpretação, validade ou incidência da norma infringida, no momento da edição do ato que autorizou o pagamento da vantagem impugnada e interpretação razoável, embora errônea, da lei pela Administração.</w:t>
      </w:r>
    </w:p>
    <w:p w14:paraId="58AC8100" w14:textId="3243E883" w:rsidR="001D3E29" w:rsidRDefault="00EB21B6" w:rsidP="00A30D92">
      <w:pPr>
        <w:pStyle w:val="PargrafodaLista"/>
        <w:numPr>
          <w:ilvl w:val="0"/>
          <w:numId w:val="6"/>
        </w:numPr>
        <w:spacing w:line="360" w:lineRule="auto"/>
        <w:jc w:val="both"/>
      </w:pPr>
      <w:r>
        <w:lastRenderedPageBreak/>
        <w:t xml:space="preserve">Em caso de óbito do devedor, a cobrança prosseguirá contra o espólio, representado pelo inventariante ou, se não aberto o inventário, pelas pessoas indicadas no art. 1.797 do Código Civil, começando pelo cônjuge sobrevivente. Não haverá inscrição no Cadin. </w:t>
      </w:r>
    </w:p>
    <w:p w14:paraId="6CDDD1E3" w14:textId="77777777" w:rsidR="0044171D" w:rsidRDefault="0044171D" w:rsidP="0044171D">
      <w:pPr>
        <w:spacing w:line="360" w:lineRule="auto"/>
        <w:ind w:left="360"/>
        <w:jc w:val="both"/>
      </w:pPr>
    </w:p>
    <w:p w14:paraId="14C9D918" w14:textId="77777777" w:rsidR="00A1078A" w:rsidRDefault="00171F9D" w:rsidP="00A1078A">
      <w:pPr>
        <w:spacing w:line="360" w:lineRule="auto"/>
        <w:jc w:val="both"/>
        <w:rPr>
          <w:b/>
        </w:rPr>
      </w:pPr>
      <w:r>
        <w:rPr>
          <w:b/>
        </w:rPr>
        <w:t>Fundamentação Legal</w:t>
      </w:r>
      <w:r w:rsidR="00300483" w:rsidRPr="00624A0C">
        <w:rPr>
          <w:b/>
        </w:rPr>
        <w:t>:</w:t>
      </w:r>
    </w:p>
    <w:p w14:paraId="1E9A294A" w14:textId="77777777" w:rsidR="00A1078A" w:rsidRDefault="000F0066" w:rsidP="00A1078A">
      <w:pPr>
        <w:spacing w:line="360" w:lineRule="auto"/>
        <w:jc w:val="both"/>
      </w:pPr>
      <w:r>
        <w:t xml:space="preserve">1. </w:t>
      </w:r>
      <w:r w:rsidR="00615139">
        <w:t>Lei nº 8.112/1990.</w:t>
      </w:r>
    </w:p>
    <w:p w14:paraId="1B2EBEDF" w14:textId="77777777" w:rsidR="00A1078A" w:rsidRDefault="00615139" w:rsidP="00A1078A">
      <w:pPr>
        <w:spacing w:line="360" w:lineRule="auto"/>
        <w:jc w:val="both"/>
      </w:pPr>
      <w:r>
        <w:t xml:space="preserve">2. </w:t>
      </w:r>
      <w:r w:rsidR="00A23CE8">
        <w:t>Orientação Normativa nº 5, de 21.2.2013</w:t>
      </w:r>
      <w:r w:rsidR="000F0066">
        <w:t>.</w:t>
      </w:r>
    </w:p>
    <w:p w14:paraId="6B5D3352" w14:textId="77777777" w:rsidR="00A1078A" w:rsidRDefault="00A1078A" w:rsidP="00A1078A">
      <w:pPr>
        <w:spacing w:line="360" w:lineRule="auto"/>
        <w:jc w:val="both"/>
      </w:pPr>
      <w:r>
        <w:t>3</w:t>
      </w:r>
      <w:r w:rsidR="000F0066">
        <w:t xml:space="preserve">. </w:t>
      </w:r>
      <w:r w:rsidR="00BA63E8">
        <w:t>Memo.</w:t>
      </w:r>
      <w:r w:rsidR="00A23CE8">
        <w:t xml:space="preserve"> Circular nº 3/2013/COESP/SAA/SE-MS, de 22.4.2013</w:t>
      </w:r>
      <w:r w:rsidR="000F0066">
        <w:t>.</w:t>
      </w:r>
    </w:p>
    <w:p w14:paraId="7186C779" w14:textId="77777777" w:rsidR="00BA63E8" w:rsidRDefault="00A1078A" w:rsidP="00A1078A">
      <w:pPr>
        <w:spacing w:line="360" w:lineRule="auto"/>
        <w:jc w:val="both"/>
      </w:pPr>
      <w:r>
        <w:t>4</w:t>
      </w:r>
      <w:r w:rsidR="000F0066">
        <w:t xml:space="preserve">. </w:t>
      </w:r>
      <w:r w:rsidR="00A23CE8">
        <w:t>Lei nº 9.784</w:t>
      </w:r>
      <w:r w:rsidR="00C60811">
        <w:t>, de 29.1.</w:t>
      </w:r>
      <w:r>
        <w:t>19</w:t>
      </w:r>
      <w:r w:rsidR="00C60811">
        <w:t>99</w:t>
      </w:r>
      <w:r>
        <w:t>.</w:t>
      </w:r>
    </w:p>
    <w:p w14:paraId="5A9F625E" w14:textId="77777777" w:rsidR="00DC052A" w:rsidRDefault="00DC052A" w:rsidP="00A1078A">
      <w:pPr>
        <w:spacing w:line="360" w:lineRule="auto"/>
        <w:jc w:val="both"/>
      </w:pPr>
      <w:r>
        <w:t>5. Súmula nº 249;</w:t>
      </w:r>
    </w:p>
    <w:p w14:paraId="2F8DA244" w14:textId="77777777" w:rsidR="00DC052A" w:rsidRDefault="00DC052A" w:rsidP="00A1078A">
      <w:pPr>
        <w:spacing w:line="360" w:lineRule="auto"/>
        <w:jc w:val="both"/>
      </w:pPr>
      <w:r>
        <w:t>6. Acórdão nº 1909-49/2003.</w:t>
      </w:r>
    </w:p>
    <w:p w14:paraId="6796D6AE" w14:textId="77777777" w:rsidR="00DC052A" w:rsidRDefault="00DC052A" w:rsidP="00A1078A">
      <w:pPr>
        <w:spacing w:line="360" w:lineRule="auto"/>
        <w:jc w:val="both"/>
      </w:pPr>
      <w:r>
        <w:t>7. Nota Técnica nº 851/2009/COGES/DENOP/SRH/MP.</w:t>
      </w:r>
    </w:p>
    <w:p w14:paraId="20B6B218" w14:textId="77777777" w:rsidR="000C7586" w:rsidRDefault="000C7586" w:rsidP="00A1078A">
      <w:pPr>
        <w:spacing w:line="360" w:lineRule="auto"/>
        <w:jc w:val="both"/>
      </w:pPr>
    </w:p>
    <w:p w14:paraId="1BDB173E" w14:textId="77777777" w:rsidR="0044171D" w:rsidRPr="0044171D" w:rsidRDefault="0044171D" w:rsidP="0044171D">
      <w:pPr>
        <w:spacing w:line="360" w:lineRule="auto"/>
        <w:jc w:val="center"/>
        <w:rPr>
          <w:b/>
        </w:rPr>
      </w:pPr>
      <w:r w:rsidRPr="0044171D">
        <w:rPr>
          <w:b/>
        </w:rPr>
        <w:t>Fluxo do Processo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950"/>
        <w:gridCol w:w="2831"/>
        <w:gridCol w:w="6279"/>
      </w:tblGrid>
      <w:tr w:rsidR="000C7586" w14:paraId="71786D51" w14:textId="77777777" w:rsidTr="008F570A">
        <w:tc>
          <w:tcPr>
            <w:tcW w:w="950" w:type="dxa"/>
            <w:shd w:val="clear" w:color="auto" w:fill="C2D69B" w:themeFill="accent3" w:themeFillTint="99"/>
          </w:tcPr>
          <w:p w14:paraId="3F1754CE" w14:textId="77777777" w:rsidR="000C7586" w:rsidRDefault="000C7586" w:rsidP="000C75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2831" w:type="dxa"/>
            <w:shd w:val="clear" w:color="auto" w:fill="C2D69B" w:themeFill="accent3" w:themeFillTint="99"/>
          </w:tcPr>
          <w:p w14:paraId="7D1D2DE9" w14:textId="77777777" w:rsidR="000C7586" w:rsidRDefault="000C7586" w:rsidP="000C75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Quem faz?</w:t>
            </w:r>
          </w:p>
        </w:tc>
        <w:tc>
          <w:tcPr>
            <w:tcW w:w="6279" w:type="dxa"/>
            <w:shd w:val="clear" w:color="auto" w:fill="C2D69B" w:themeFill="accent3" w:themeFillTint="99"/>
          </w:tcPr>
          <w:p w14:paraId="637743FF" w14:textId="77777777" w:rsidR="000C7586" w:rsidRDefault="000C7586" w:rsidP="000C75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 que faz?</w:t>
            </w:r>
          </w:p>
        </w:tc>
      </w:tr>
      <w:tr w:rsidR="000C7586" w14:paraId="56847E15" w14:textId="77777777" w:rsidTr="008F570A">
        <w:tc>
          <w:tcPr>
            <w:tcW w:w="950" w:type="dxa"/>
          </w:tcPr>
          <w:p w14:paraId="3406BAE8" w14:textId="77777777" w:rsidR="000C7586" w:rsidRPr="00AD0ABD" w:rsidRDefault="000C7586" w:rsidP="000C7586">
            <w:pPr>
              <w:spacing w:line="360" w:lineRule="auto"/>
              <w:jc w:val="center"/>
            </w:pPr>
            <w:r w:rsidRPr="00AD0ABD">
              <w:t>1</w:t>
            </w:r>
          </w:p>
        </w:tc>
        <w:tc>
          <w:tcPr>
            <w:tcW w:w="2831" w:type="dxa"/>
          </w:tcPr>
          <w:p w14:paraId="013D2124" w14:textId="77777777" w:rsidR="000C7586" w:rsidRPr="00AD0ABD" w:rsidRDefault="000C7586" w:rsidP="00AD0ABD">
            <w:pPr>
              <w:spacing w:line="360" w:lineRule="auto"/>
              <w:jc w:val="center"/>
            </w:pPr>
            <w:r w:rsidRPr="00AD0ABD">
              <w:t>CCP</w:t>
            </w:r>
          </w:p>
        </w:tc>
        <w:tc>
          <w:tcPr>
            <w:tcW w:w="6279" w:type="dxa"/>
          </w:tcPr>
          <w:p w14:paraId="212D00CD" w14:textId="77777777" w:rsidR="000C7586" w:rsidRPr="00AD0ABD" w:rsidRDefault="000C7586" w:rsidP="00AD0ABD">
            <w:pPr>
              <w:spacing w:line="360" w:lineRule="auto"/>
              <w:jc w:val="both"/>
            </w:pPr>
            <w:r w:rsidRPr="00AD0ABD">
              <w:t>Identifica o pagamento indevido, faz o levantamento dos valores, elabora planilha de cálculo</w:t>
            </w:r>
            <w:r w:rsidR="00AD0ABD">
              <w:t xml:space="preserve"> e encaminha documento ao DCPAP </w:t>
            </w:r>
            <w:r w:rsidRPr="00AD0ABD">
              <w:t>contendo o nome do devedor, valores devidos e a planilha de cálculo.</w:t>
            </w:r>
          </w:p>
        </w:tc>
      </w:tr>
      <w:tr w:rsidR="000C7586" w14:paraId="10E9AE90" w14:textId="77777777" w:rsidTr="008F570A">
        <w:tc>
          <w:tcPr>
            <w:tcW w:w="950" w:type="dxa"/>
          </w:tcPr>
          <w:p w14:paraId="33E5C728" w14:textId="77777777" w:rsidR="000C7586" w:rsidRPr="00AD0ABD" w:rsidRDefault="000C7586" w:rsidP="000C7586">
            <w:pPr>
              <w:spacing w:line="360" w:lineRule="auto"/>
              <w:jc w:val="center"/>
            </w:pPr>
            <w:r w:rsidRPr="00AD0ABD">
              <w:t>2</w:t>
            </w:r>
          </w:p>
        </w:tc>
        <w:tc>
          <w:tcPr>
            <w:tcW w:w="2831" w:type="dxa"/>
          </w:tcPr>
          <w:p w14:paraId="11160B52" w14:textId="77777777" w:rsidR="000C7586" w:rsidRPr="00AD0ABD" w:rsidRDefault="00AD0ABD" w:rsidP="00AD0ABD">
            <w:pPr>
              <w:spacing w:line="360" w:lineRule="auto"/>
              <w:jc w:val="center"/>
            </w:pPr>
            <w:r>
              <w:t>DCPAP</w:t>
            </w:r>
          </w:p>
        </w:tc>
        <w:tc>
          <w:tcPr>
            <w:tcW w:w="6279" w:type="dxa"/>
          </w:tcPr>
          <w:p w14:paraId="15BD0EB3" w14:textId="77777777" w:rsidR="000C7586" w:rsidRPr="00AD0ABD" w:rsidRDefault="00AD0ABD" w:rsidP="00A1078A">
            <w:pPr>
              <w:spacing w:line="360" w:lineRule="auto"/>
              <w:jc w:val="both"/>
            </w:pPr>
            <w:r>
              <w:t>Autua processo no SIPAC, elabora Nota Técnica e Notificação contendo os fatos e os fundamentos jurídicos da reposição ao erário. Encaminha os autos para ciência do interessado no seu local de lotação.</w:t>
            </w:r>
          </w:p>
        </w:tc>
      </w:tr>
      <w:tr w:rsidR="000C7586" w14:paraId="13157AB0" w14:textId="77777777" w:rsidTr="008F570A">
        <w:tc>
          <w:tcPr>
            <w:tcW w:w="950" w:type="dxa"/>
          </w:tcPr>
          <w:p w14:paraId="6FDA935D" w14:textId="77777777" w:rsidR="000C7586" w:rsidRPr="00AD0ABD" w:rsidRDefault="000C7586" w:rsidP="000C7586">
            <w:pPr>
              <w:spacing w:line="360" w:lineRule="auto"/>
              <w:jc w:val="center"/>
            </w:pPr>
            <w:r w:rsidRPr="00AD0ABD">
              <w:t>3</w:t>
            </w:r>
          </w:p>
        </w:tc>
        <w:tc>
          <w:tcPr>
            <w:tcW w:w="2831" w:type="dxa"/>
          </w:tcPr>
          <w:p w14:paraId="2F545ACF" w14:textId="77777777" w:rsidR="000C7586" w:rsidRPr="00AD0ABD" w:rsidRDefault="00AD0ABD" w:rsidP="00AD0ABD">
            <w:pPr>
              <w:spacing w:line="360" w:lineRule="auto"/>
              <w:jc w:val="center"/>
            </w:pPr>
            <w:r>
              <w:t>Interessado</w:t>
            </w:r>
          </w:p>
        </w:tc>
        <w:tc>
          <w:tcPr>
            <w:tcW w:w="6279" w:type="dxa"/>
          </w:tcPr>
          <w:p w14:paraId="522C9323" w14:textId="77777777" w:rsidR="000C7586" w:rsidRPr="00AD0ABD" w:rsidRDefault="00AD0ABD" w:rsidP="00A1078A">
            <w:pPr>
              <w:spacing w:line="360" w:lineRule="auto"/>
              <w:jc w:val="both"/>
            </w:pPr>
            <w:r>
              <w:t>Notificado, terá o prazo de 15 dias consecutivos, a partir da sua ciência, para se manifestar, caso queira. Restitui os autos ao DCPAP</w:t>
            </w:r>
          </w:p>
        </w:tc>
      </w:tr>
      <w:tr w:rsidR="000C7586" w14:paraId="351CE4A5" w14:textId="77777777" w:rsidTr="008F570A">
        <w:tc>
          <w:tcPr>
            <w:tcW w:w="950" w:type="dxa"/>
          </w:tcPr>
          <w:p w14:paraId="3A1064AA" w14:textId="77777777" w:rsidR="000C7586" w:rsidRPr="00AD0ABD" w:rsidRDefault="000C7586" w:rsidP="000C7586">
            <w:pPr>
              <w:spacing w:line="360" w:lineRule="auto"/>
              <w:jc w:val="center"/>
            </w:pPr>
            <w:r w:rsidRPr="00AD0ABD">
              <w:t>4</w:t>
            </w:r>
          </w:p>
        </w:tc>
        <w:tc>
          <w:tcPr>
            <w:tcW w:w="2831" w:type="dxa"/>
          </w:tcPr>
          <w:p w14:paraId="21F2A67A" w14:textId="77777777" w:rsidR="000C7586" w:rsidRPr="00AD0ABD" w:rsidRDefault="00AD0ABD" w:rsidP="00AD0ABD">
            <w:pPr>
              <w:spacing w:line="360" w:lineRule="auto"/>
              <w:jc w:val="center"/>
            </w:pPr>
            <w:r>
              <w:t>DCPAP</w:t>
            </w:r>
          </w:p>
        </w:tc>
        <w:tc>
          <w:tcPr>
            <w:tcW w:w="6279" w:type="dxa"/>
          </w:tcPr>
          <w:p w14:paraId="74E94C31" w14:textId="77777777" w:rsidR="000C7586" w:rsidRPr="00AD0ABD" w:rsidRDefault="00AD0ABD" w:rsidP="00AD0ABD">
            <w:pPr>
              <w:spacing w:line="360" w:lineRule="auto"/>
              <w:jc w:val="both"/>
            </w:pPr>
            <w:r>
              <w:t xml:space="preserve">Transcorridos os 15 dias após a ciência comprovada do interessado, com ou sem a manifestação do interessado, elabora minuta de Decisão Administrativa e encaminha para a PROGESP. </w:t>
            </w:r>
          </w:p>
        </w:tc>
      </w:tr>
      <w:tr w:rsidR="000C7586" w14:paraId="73901446" w14:textId="77777777" w:rsidTr="008F570A">
        <w:tc>
          <w:tcPr>
            <w:tcW w:w="950" w:type="dxa"/>
          </w:tcPr>
          <w:p w14:paraId="307C56B3" w14:textId="77777777" w:rsidR="000C7586" w:rsidRPr="00AD0ABD" w:rsidRDefault="000C7586" w:rsidP="000C7586">
            <w:pPr>
              <w:spacing w:line="360" w:lineRule="auto"/>
              <w:jc w:val="center"/>
            </w:pPr>
            <w:r w:rsidRPr="00AD0ABD">
              <w:t>5</w:t>
            </w:r>
          </w:p>
        </w:tc>
        <w:tc>
          <w:tcPr>
            <w:tcW w:w="2831" w:type="dxa"/>
          </w:tcPr>
          <w:p w14:paraId="2D16D2D1" w14:textId="77777777" w:rsidR="000C7586" w:rsidRPr="00AD0ABD" w:rsidRDefault="00AD0ABD" w:rsidP="00AD0ABD">
            <w:pPr>
              <w:spacing w:line="360" w:lineRule="auto"/>
              <w:jc w:val="center"/>
            </w:pPr>
            <w:r>
              <w:t>PROGESP</w:t>
            </w:r>
          </w:p>
        </w:tc>
        <w:tc>
          <w:tcPr>
            <w:tcW w:w="6279" w:type="dxa"/>
          </w:tcPr>
          <w:p w14:paraId="5FA261D5" w14:textId="77777777" w:rsidR="000C7586" w:rsidRPr="00AD0ABD" w:rsidRDefault="00AD0ABD" w:rsidP="00A1078A">
            <w:pPr>
              <w:spacing w:line="360" w:lineRule="auto"/>
              <w:jc w:val="both"/>
            </w:pPr>
            <w:r>
              <w:t>Emite decisão e encaminha ao setor do interessado para ciência da decisão.</w:t>
            </w:r>
          </w:p>
        </w:tc>
      </w:tr>
      <w:tr w:rsidR="000C7586" w14:paraId="387EB02E" w14:textId="77777777" w:rsidTr="008F570A">
        <w:tc>
          <w:tcPr>
            <w:tcW w:w="950" w:type="dxa"/>
          </w:tcPr>
          <w:p w14:paraId="7966B0D8" w14:textId="77777777" w:rsidR="000C7586" w:rsidRPr="00AD0ABD" w:rsidRDefault="000C7586" w:rsidP="000C7586">
            <w:pPr>
              <w:spacing w:line="360" w:lineRule="auto"/>
              <w:jc w:val="center"/>
            </w:pPr>
            <w:r w:rsidRPr="00AD0ABD">
              <w:lastRenderedPageBreak/>
              <w:t>6</w:t>
            </w:r>
          </w:p>
        </w:tc>
        <w:tc>
          <w:tcPr>
            <w:tcW w:w="2831" w:type="dxa"/>
          </w:tcPr>
          <w:p w14:paraId="739B5291" w14:textId="77777777" w:rsidR="000C7586" w:rsidRPr="00AD0ABD" w:rsidRDefault="00AD0ABD" w:rsidP="00AD0ABD">
            <w:pPr>
              <w:spacing w:line="360" w:lineRule="auto"/>
              <w:jc w:val="center"/>
            </w:pPr>
            <w:r>
              <w:t>Interessado</w:t>
            </w:r>
          </w:p>
        </w:tc>
        <w:tc>
          <w:tcPr>
            <w:tcW w:w="6279" w:type="dxa"/>
          </w:tcPr>
          <w:p w14:paraId="28BB6782" w14:textId="77777777" w:rsidR="000C7586" w:rsidRPr="00AD0ABD" w:rsidRDefault="00CA13E6" w:rsidP="00A1078A">
            <w:pPr>
              <w:spacing w:line="360" w:lineRule="auto"/>
              <w:jc w:val="both"/>
            </w:pPr>
            <w:r>
              <w:t>Notificado, terá o prazo de 10 dias consecutivos, a partir da sua ciência, para interpor recurso, caso queira. Restitui os autos à PROGESP.</w:t>
            </w:r>
          </w:p>
        </w:tc>
      </w:tr>
      <w:tr w:rsidR="00CA13E6" w14:paraId="1733C95E" w14:textId="77777777" w:rsidTr="008F570A">
        <w:tc>
          <w:tcPr>
            <w:tcW w:w="950" w:type="dxa"/>
          </w:tcPr>
          <w:p w14:paraId="6F39B943" w14:textId="77777777" w:rsidR="00CA13E6" w:rsidRPr="00AD0ABD" w:rsidRDefault="00CA13E6" w:rsidP="000C758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831" w:type="dxa"/>
          </w:tcPr>
          <w:p w14:paraId="14853667" w14:textId="77777777" w:rsidR="00CA13E6" w:rsidRDefault="00CA13E6" w:rsidP="00AD0ABD">
            <w:pPr>
              <w:spacing w:line="360" w:lineRule="auto"/>
              <w:jc w:val="center"/>
            </w:pPr>
            <w:r>
              <w:t>PROGESP</w:t>
            </w:r>
          </w:p>
        </w:tc>
        <w:tc>
          <w:tcPr>
            <w:tcW w:w="6279" w:type="dxa"/>
          </w:tcPr>
          <w:p w14:paraId="5584D905" w14:textId="77777777" w:rsidR="00CA13E6" w:rsidRDefault="00CA13E6" w:rsidP="00A1078A">
            <w:pPr>
              <w:spacing w:line="360" w:lineRule="auto"/>
              <w:jc w:val="both"/>
            </w:pPr>
            <w:r>
              <w:t>Aguarda 10 dias após a ciência do interessado:</w:t>
            </w:r>
          </w:p>
          <w:p w14:paraId="64867938" w14:textId="77777777" w:rsidR="00CA13E6" w:rsidRDefault="00CA13E6" w:rsidP="00CA13E6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</w:pPr>
            <w:r>
              <w:t>Houve interposição de recurso: O recurso é analisado e o processo é encaminhado ao setor de lotação do interessado, para ciência da decisão.</w:t>
            </w:r>
          </w:p>
          <w:p w14:paraId="15E54279" w14:textId="77777777" w:rsidR="00CA13E6" w:rsidRDefault="00CA13E6" w:rsidP="00CA13E6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</w:pPr>
            <w:r>
              <w:t>Não houve interposição de recurso: encaminha os autos para o DCPAP.</w:t>
            </w:r>
          </w:p>
        </w:tc>
      </w:tr>
      <w:tr w:rsidR="00CA13E6" w14:paraId="5E922C6E" w14:textId="77777777" w:rsidTr="008F570A">
        <w:tc>
          <w:tcPr>
            <w:tcW w:w="950" w:type="dxa"/>
          </w:tcPr>
          <w:p w14:paraId="38C0D179" w14:textId="77777777" w:rsidR="00CA13E6" w:rsidRPr="00AD0ABD" w:rsidRDefault="00CA13E6" w:rsidP="000C758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831" w:type="dxa"/>
          </w:tcPr>
          <w:p w14:paraId="5830DCE2" w14:textId="77777777" w:rsidR="00CA13E6" w:rsidRDefault="00CA13E6" w:rsidP="00AD0ABD">
            <w:pPr>
              <w:spacing w:line="360" w:lineRule="auto"/>
              <w:jc w:val="center"/>
            </w:pPr>
            <w:r>
              <w:t>Interessado</w:t>
            </w:r>
          </w:p>
        </w:tc>
        <w:tc>
          <w:tcPr>
            <w:tcW w:w="6279" w:type="dxa"/>
          </w:tcPr>
          <w:p w14:paraId="6596A058" w14:textId="77777777" w:rsidR="00CA13E6" w:rsidRDefault="00CA13E6" w:rsidP="00A1078A">
            <w:pPr>
              <w:spacing w:line="360" w:lineRule="auto"/>
              <w:jc w:val="both"/>
            </w:pPr>
            <w:r>
              <w:t xml:space="preserve">Houve interposição de recurso: toma ciência </w:t>
            </w:r>
            <w:r w:rsidR="00B26C87">
              <w:t>da decisão e restitui à PROGESP autorizando o pagamento integral via GRU ou solicita o parcelamento em folha de pagamento.</w:t>
            </w:r>
          </w:p>
        </w:tc>
      </w:tr>
      <w:tr w:rsidR="00CA13E6" w14:paraId="210DD385" w14:textId="77777777" w:rsidTr="008F570A">
        <w:tc>
          <w:tcPr>
            <w:tcW w:w="950" w:type="dxa"/>
          </w:tcPr>
          <w:p w14:paraId="28BF5759" w14:textId="77777777" w:rsidR="00CA13E6" w:rsidRDefault="00CA13E6" w:rsidP="000C758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31" w:type="dxa"/>
          </w:tcPr>
          <w:p w14:paraId="4F86AD93" w14:textId="77777777" w:rsidR="00CA13E6" w:rsidRDefault="00B26C87" w:rsidP="00AD0ABD">
            <w:pPr>
              <w:spacing w:line="360" w:lineRule="auto"/>
              <w:jc w:val="center"/>
            </w:pPr>
            <w:r>
              <w:t>PROGESP</w:t>
            </w:r>
          </w:p>
        </w:tc>
        <w:tc>
          <w:tcPr>
            <w:tcW w:w="6279" w:type="dxa"/>
          </w:tcPr>
          <w:p w14:paraId="7CBDBBBD" w14:textId="77777777" w:rsidR="00CA13E6" w:rsidRDefault="00B26C87" w:rsidP="00A1078A">
            <w:pPr>
              <w:spacing w:line="360" w:lineRule="auto"/>
              <w:jc w:val="both"/>
            </w:pPr>
            <w:r>
              <w:t xml:space="preserve">Decisão desfavorável ao recurso: Encaminha os autos ao DCPAP </w:t>
            </w:r>
          </w:p>
          <w:p w14:paraId="15D82B9D" w14:textId="77777777" w:rsidR="00B26C87" w:rsidRDefault="00B26C87" w:rsidP="00A1078A">
            <w:pPr>
              <w:spacing w:line="360" w:lineRule="auto"/>
              <w:jc w:val="both"/>
            </w:pPr>
            <w:r>
              <w:t>Decisão favorável ao recurso: Encaminha ao setor de lotação do servidor para arquivo.</w:t>
            </w:r>
          </w:p>
        </w:tc>
      </w:tr>
      <w:tr w:rsidR="00CA13E6" w14:paraId="56C34A20" w14:textId="77777777" w:rsidTr="008F570A">
        <w:tc>
          <w:tcPr>
            <w:tcW w:w="950" w:type="dxa"/>
          </w:tcPr>
          <w:p w14:paraId="2A78529C" w14:textId="77777777" w:rsidR="00CA13E6" w:rsidRDefault="00B26C87" w:rsidP="000C7586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2831" w:type="dxa"/>
          </w:tcPr>
          <w:p w14:paraId="6505F479" w14:textId="77777777" w:rsidR="00CA13E6" w:rsidRDefault="00B26C87" w:rsidP="00AD0ABD">
            <w:pPr>
              <w:spacing w:line="360" w:lineRule="auto"/>
              <w:jc w:val="center"/>
            </w:pPr>
            <w:r>
              <w:t>DCPAP</w:t>
            </w:r>
          </w:p>
        </w:tc>
        <w:tc>
          <w:tcPr>
            <w:tcW w:w="6279" w:type="dxa"/>
          </w:tcPr>
          <w:p w14:paraId="3080C2F0" w14:textId="77777777" w:rsidR="00CA13E6" w:rsidRDefault="00B26C87" w:rsidP="00A1078A">
            <w:pPr>
              <w:spacing w:line="360" w:lineRule="auto"/>
              <w:jc w:val="both"/>
            </w:pPr>
            <w:r>
              <w:t xml:space="preserve">Não houve interposição de recurso ou decisão desfavorável ao recurso:  encaminha à CCP para implementar o lançamento da reposição ou gerar a GRU para pagamento em parcela única. </w:t>
            </w:r>
          </w:p>
        </w:tc>
      </w:tr>
      <w:tr w:rsidR="00B26C87" w14:paraId="45CA47FC" w14:textId="77777777" w:rsidTr="008F570A">
        <w:tc>
          <w:tcPr>
            <w:tcW w:w="950" w:type="dxa"/>
          </w:tcPr>
          <w:p w14:paraId="1CFF9EC5" w14:textId="77777777" w:rsidR="00B26C87" w:rsidRDefault="00B26C87" w:rsidP="000C758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31" w:type="dxa"/>
          </w:tcPr>
          <w:p w14:paraId="157AA9AF" w14:textId="77777777" w:rsidR="00B26C87" w:rsidRDefault="00B26C87" w:rsidP="00AD0ABD">
            <w:pPr>
              <w:spacing w:line="360" w:lineRule="auto"/>
              <w:jc w:val="center"/>
            </w:pPr>
            <w:r>
              <w:t>CCP</w:t>
            </w:r>
          </w:p>
        </w:tc>
        <w:tc>
          <w:tcPr>
            <w:tcW w:w="6279" w:type="dxa"/>
          </w:tcPr>
          <w:p w14:paraId="1DCC684E" w14:textId="77777777" w:rsidR="00B26C87" w:rsidRDefault="00B26C87" w:rsidP="00A1078A">
            <w:pPr>
              <w:spacing w:line="360" w:lineRule="auto"/>
              <w:jc w:val="both"/>
            </w:pPr>
            <w:r>
              <w:t>Viabiliza a reposição, acompanha até a liquidação total do débito e, após concluso,</w:t>
            </w:r>
            <w:r w:rsidR="00010CEC">
              <w:t xml:space="preserve"> insere</w:t>
            </w:r>
            <w:r w:rsidR="00675273">
              <w:t xml:space="preserve"> os dados no Assentamento Funcional Digital (AFD) do servidor e</w:t>
            </w:r>
            <w:r>
              <w:t xml:space="preserve"> arquiva o processo.</w:t>
            </w:r>
            <w:r w:rsidR="00406951">
              <w:t xml:space="preserve"> Caso a opção de pagamento seja por GRU e não seja paga, envia o processo à PROGESP.</w:t>
            </w:r>
          </w:p>
        </w:tc>
      </w:tr>
      <w:tr w:rsidR="00406951" w14:paraId="1041F620" w14:textId="77777777" w:rsidTr="008F570A">
        <w:tc>
          <w:tcPr>
            <w:tcW w:w="950" w:type="dxa"/>
          </w:tcPr>
          <w:p w14:paraId="7C386B9B" w14:textId="77777777" w:rsidR="00406951" w:rsidRDefault="00406951" w:rsidP="000C75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31" w:type="dxa"/>
          </w:tcPr>
          <w:p w14:paraId="1B850A14" w14:textId="77777777" w:rsidR="00406951" w:rsidRDefault="00406951" w:rsidP="00AD0ABD">
            <w:pPr>
              <w:spacing w:line="360" w:lineRule="auto"/>
              <w:jc w:val="center"/>
            </w:pPr>
            <w:r>
              <w:t>PROGESP</w:t>
            </w:r>
          </w:p>
        </w:tc>
        <w:tc>
          <w:tcPr>
            <w:tcW w:w="6279" w:type="dxa"/>
          </w:tcPr>
          <w:p w14:paraId="59E062FA" w14:textId="77777777" w:rsidR="00406951" w:rsidRDefault="00406951" w:rsidP="00A1078A">
            <w:pPr>
              <w:spacing w:line="360" w:lineRule="auto"/>
              <w:jc w:val="both"/>
            </w:pPr>
            <w:r>
              <w:t>Encaminha à PFIFAM para inscrição em Dívida Ativa da União e Ação Judicial de Cobrança.</w:t>
            </w:r>
          </w:p>
        </w:tc>
      </w:tr>
    </w:tbl>
    <w:p w14:paraId="4D8BF347" w14:textId="77777777" w:rsidR="000C7586" w:rsidRDefault="000C7586" w:rsidP="00A1078A">
      <w:pPr>
        <w:spacing w:line="360" w:lineRule="auto"/>
        <w:jc w:val="both"/>
        <w:rPr>
          <w:b/>
        </w:rPr>
      </w:pPr>
    </w:p>
    <w:p w14:paraId="0D00D9D7" w14:textId="77777777" w:rsidR="00BA2B61" w:rsidRPr="00BA63E8" w:rsidRDefault="00BA2B61" w:rsidP="00A1078A">
      <w:pPr>
        <w:spacing w:line="360" w:lineRule="auto"/>
        <w:jc w:val="both"/>
        <w:rPr>
          <w:b/>
        </w:rPr>
      </w:pPr>
    </w:p>
    <w:sectPr w:rsidR="00BA2B61" w:rsidRPr="00BA63E8" w:rsidSect="00A37ACB">
      <w:headerReference w:type="default" r:id="rId7"/>
      <w:pgSz w:w="11906" w:h="16838"/>
      <w:pgMar w:top="28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DB25" w14:textId="77777777" w:rsidR="00131B00" w:rsidRDefault="00131B00" w:rsidP="005309A8">
      <w:r>
        <w:separator/>
      </w:r>
    </w:p>
  </w:endnote>
  <w:endnote w:type="continuationSeparator" w:id="0">
    <w:p w14:paraId="22492F38" w14:textId="77777777" w:rsidR="00131B00" w:rsidRDefault="00131B00" w:rsidP="0053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6148" w14:textId="77777777" w:rsidR="00131B00" w:rsidRDefault="00131B00" w:rsidP="005309A8">
      <w:r>
        <w:separator/>
      </w:r>
    </w:p>
  </w:footnote>
  <w:footnote w:type="continuationSeparator" w:id="0">
    <w:p w14:paraId="539A7F3D" w14:textId="77777777" w:rsidR="00131B00" w:rsidRDefault="00131B00" w:rsidP="0053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9143" w14:textId="1A1989AA" w:rsidR="005309A8" w:rsidRPr="00BF1D8F" w:rsidRDefault="00BF1D8F" w:rsidP="00BF1D8F">
    <w:pPr>
      <w:pStyle w:val="Cabealho"/>
      <w:jc w:val="center"/>
      <w:rPr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7E628287" wp14:editId="41AD3A21">
          <wp:simplePos x="0" y="0"/>
          <wp:positionH relativeFrom="column">
            <wp:posOffset>2887235</wp:posOffset>
          </wp:positionH>
          <wp:positionV relativeFrom="paragraph">
            <wp:posOffset>-332519</wp:posOffset>
          </wp:positionV>
          <wp:extent cx="729615" cy="615950"/>
          <wp:effectExtent l="0" t="0" r="0" b="0"/>
          <wp:wrapTopAndBottom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1D8F">
      <w:rPr>
        <w:sz w:val="20"/>
        <w:szCs w:val="20"/>
      </w:rPr>
      <w:t>MINISTÉRIO DA EDUCAÇÃO</w:t>
    </w:r>
  </w:p>
  <w:p w14:paraId="67FA7933" w14:textId="77777777" w:rsidR="00BF1D8F" w:rsidRPr="00BF1D8F" w:rsidRDefault="00BF1D8F" w:rsidP="00BF1D8F">
    <w:pPr>
      <w:pStyle w:val="Cabealho"/>
      <w:jc w:val="center"/>
      <w:rPr>
        <w:sz w:val="20"/>
        <w:szCs w:val="20"/>
      </w:rPr>
    </w:pPr>
    <w:r w:rsidRPr="00BF1D8F">
      <w:rPr>
        <w:sz w:val="20"/>
        <w:szCs w:val="20"/>
      </w:rPr>
      <w:t>INSTITUTO FEDERAL DE EDUCAÇÃO, CIÊNCIA E TECNOLOGIA DO AMAZONAS</w:t>
    </w:r>
  </w:p>
  <w:p w14:paraId="0F088CC5" w14:textId="77777777" w:rsidR="00BF1D8F" w:rsidRPr="00BF1D8F" w:rsidRDefault="009B2B04" w:rsidP="00BF1D8F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PRÓ-REITORIA</w:t>
    </w:r>
    <w:r w:rsidR="00BF1D8F" w:rsidRPr="00BF1D8F">
      <w:rPr>
        <w:sz w:val="20"/>
        <w:szCs w:val="20"/>
      </w:rPr>
      <w:t xml:space="preserve"> DE GESTÃO DE PESSOAS</w:t>
    </w:r>
  </w:p>
  <w:p w14:paraId="560D22FA" w14:textId="77777777" w:rsidR="005309A8" w:rsidRDefault="005309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81D"/>
    <w:multiLevelType w:val="hybridMultilevel"/>
    <w:tmpl w:val="62C24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F42"/>
    <w:multiLevelType w:val="hybridMultilevel"/>
    <w:tmpl w:val="EF16D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994"/>
    <w:multiLevelType w:val="hybridMultilevel"/>
    <w:tmpl w:val="FBCE9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5DEC"/>
    <w:multiLevelType w:val="multilevel"/>
    <w:tmpl w:val="EC42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F2F04"/>
    <w:multiLevelType w:val="hybridMultilevel"/>
    <w:tmpl w:val="CBE49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7E41"/>
    <w:multiLevelType w:val="hybridMultilevel"/>
    <w:tmpl w:val="A9604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1BDD"/>
    <w:multiLevelType w:val="hybridMultilevel"/>
    <w:tmpl w:val="F8F0A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7939">
    <w:abstractNumId w:val="2"/>
  </w:num>
  <w:num w:numId="2" w16cid:durableId="1757092041">
    <w:abstractNumId w:val="5"/>
  </w:num>
  <w:num w:numId="3" w16cid:durableId="615522456">
    <w:abstractNumId w:val="1"/>
  </w:num>
  <w:num w:numId="4" w16cid:durableId="2096244374">
    <w:abstractNumId w:val="0"/>
  </w:num>
  <w:num w:numId="5" w16cid:durableId="13190090">
    <w:abstractNumId w:val="3"/>
  </w:num>
  <w:num w:numId="6" w16cid:durableId="673411447">
    <w:abstractNumId w:val="6"/>
  </w:num>
  <w:num w:numId="7" w16cid:durableId="542181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A8"/>
    <w:rsid w:val="0000752D"/>
    <w:rsid w:val="00010CEC"/>
    <w:rsid w:val="000161FE"/>
    <w:rsid w:val="00037389"/>
    <w:rsid w:val="00044183"/>
    <w:rsid w:val="000733AB"/>
    <w:rsid w:val="00075174"/>
    <w:rsid w:val="0008502E"/>
    <w:rsid w:val="000A21FF"/>
    <w:rsid w:val="000C0B3A"/>
    <w:rsid w:val="000C7586"/>
    <w:rsid w:val="000D4954"/>
    <w:rsid w:val="000E0948"/>
    <w:rsid w:val="000E3015"/>
    <w:rsid w:val="000F0066"/>
    <w:rsid w:val="000F393E"/>
    <w:rsid w:val="00131B00"/>
    <w:rsid w:val="0014547C"/>
    <w:rsid w:val="0016631A"/>
    <w:rsid w:val="00171F9D"/>
    <w:rsid w:val="001C7C3E"/>
    <w:rsid w:val="001D3E29"/>
    <w:rsid w:val="0022642E"/>
    <w:rsid w:val="00232B08"/>
    <w:rsid w:val="00236DD0"/>
    <w:rsid w:val="00254F99"/>
    <w:rsid w:val="002718F5"/>
    <w:rsid w:val="002757F8"/>
    <w:rsid w:val="00296BA4"/>
    <w:rsid w:val="002F68D8"/>
    <w:rsid w:val="00300483"/>
    <w:rsid w:val="0030780A"/>
    <w:rsid w:val="00322500"/>
    <w:rsid w:val="00363066"/>
    <w:rsid w:val="00383C4A"/>
    <w:rsid w:val="00397C30"/>
    <w:rsid w:val="003B128C"/>
    <w:rsid w:val="003C0A28"/>
    <w:rsid w:val="00400289"/>
    <w:rsid w:val="00406951"/>
    <w:rsid w:val="0043794D"/>
    <w:rsid w:val="0044171D"/>
    <w:rsid w:val="00450CA2"/>
    <w:rsid w:val="00472EE1"/>
    <w:rsid w:val="004B449A"/>
    <w:rsid w:val="004B6005"/>
    <w:rsid w:val="004D5C18"/>
    <w:rsid w:val="004D757C"/>
    <w:rsid w:val="004E0C83"/>
    <w:rsid w:val="004E0EE0"/>
    <w:rsid w:val="004E1A2F"/>
    <w:rsid w:val="004F27F9"/>
    <w:rsid w:val="0051018D"/>
    <w:rsid w:val="005129D1"/>
    <w:rsid w:val="00527914"/>
    <w:rsid w:val="005309A8"/>
    <w:rsid w:val="00532304"/>
    <w:rsid w:val="005823D9"/>
    <w:rsid w:val="005A1BC4"/>
    <w:rsid w:val="005B1F01"/>
    <w:rsid w:val="005F09E6"/>
    <w:rsid w:val="00615139"/>
    <w:rsid w:val="00617F07"/>
    <w:rsid w:val="00624A0C"/>
    <w:rsid w:val="006459FE"/>
    <w:rsid w:val="00656081"/>
    <w:rsid w:val="00675273"/>
    <w:rsid w:val="0068106A"/>
    <w:rsid w:val="00692915"/>
    <w:rsid w:val="006F175A"/>
    <w:rsid w:val="00702D1A"/>
    <w:rsid w:val="0071341C"/>
    <w:rsid w:val="007310E9"/>
    <w:rsid w:val="00763E10"/>
    <w:rsid w:val="0081183B"/>
    <w:rsid w:val="00814F0A"/>
    <w:rsid w:val="00824D4F"/>
    <w:rsid w:val="00825D31"/>
    <w:rsid w:val="00842ED1"/>
    <w:rsid w:val="00850463"/>
    <w:rsid w:val="00880531"/>
    <w:rsid w:val="008B6F23"/>
    <w:rsid w:val="008C5795"/>
    <w:rsid w:val="008F570A"/>
    <w:rsid w:val="00920DA7"/>
    <w:rsid w:val="009B0085"/>
    <w:rsid w:val="009B2B04"/>
    <w:rsid w:val="009E00B8"/>
    <w:rsid w:val="009E7ADD"/>
    <w:rsid w:val="00A04426"/>
    <w:rsid w:val="00A1078A"/>
    <w:rsid w:val="00A17495"/>
    <w:rsid w:val="00A23CE8"/>
    <w:rsid w:val="00A30D92"/>
    <w:rsid w:val="00A351BC"/>
    <w:rsid w:val="00A37ACB"/>
    <w:rsid w:val="00A7665D"/>
    <w:rsid w:val="00A8419E"/>
    <w:rsid w:val="00AA1D0D"/>
    <w:rsid w:val="00AD0ABD"/>
    <w:rsid w:val="00AE5AFD"/>
    <w:rsid w:val="00AF7804"/>
    <w:rsid w:val="00B0133B"/>
    <w:rsid w:val="00B26C87"/>
    <w:rsid w:val="00B3227D"/>
    <w:rsid w:val="00B34C8F"/>
    <w:rsid w:val="00B63CD3"/>
    <w:rsid w:val="00B664B6"/>
    <w:rsid w:val="00B761CA"/>
    <w:rsid w:val="00B85A2F"/>
    <w:rsid w:val="00B92034"/>
    <w:rsid w:val="00B96D0C"/>
    <w:rsid w:val="00BA1050"/>
    <w:rsid w:val="00BA2B61"/>
    <w:rsid w:val="00BA63E8"/>
    <w:rsid w:val="00BC2243"/>
    <w:rsid w:val="00BF0EA6"/>
    <w:rsid w:val="00BF1D8F"/>
    <w:rsid w:val="00C15CD0"/>
    <w:rsid w:val="00C47C65"/>
    <w:rsid w:val="00C50B85"/>
    <w:rsid w:val="00C57A33"/>
    <w:rsid w:val="00C60811"/>
    <w:rsid w:val="00C77350"/>
    <w:rsid w:val="00CA13E6"/>
    <w:rsid w:val="00D03653"/>
    <w:rsid w:val="00D14E17"/>
    <w:rsid w:val="00D43F0B"/>
    <w:rsid w:val="00D629CA"/>
    <w:rsid w:val="00DA2977"/>
    <w:rsid w:val="00DB664B"/>
    <w:rsid w:val="00DC052A"/>
    <w:rsid w:val="00DC76BA"/>
    <w:rsid w:val="00DE3509"/>
    <w:rsid w:val="00E16182"/>
    <w:rsid w:val="00E209E8"/>
    <w:rsid w:val="00E277E7"/>
    <w:rsid w:val="00E46CC1"/>
    <w:rsid w:val="00E5130B"/>
    <w:rsid w:val="00E54CC8"/>
    <w:rsid w:val="00E93A48"/>
    <w:rsid w:val="00EB21B6"/>
    <w:rsid w:val="00EB51A1"/>
    <w:rsid w:val="00EF3C2B"/>
    <w:rsid w:val="00EF64BF"/>
    <w:rsid w:val="00F07C5A"/>
    <w:rsid w:val="00F252F2"/>
    <w:rsid w:val="00F30360"/>
    <w:rsid w:val="00F857FB"/>
    <w:rsid w:val="00FA3062"/>
    <w:rsid w:val="00FB47F2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082EB"/>
  <w15:docId w15:val="{F2341045-E5E3-47CA-81CC-51E1E2AF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09A8"/>
    <w:pPr>
      <w:keepNext/>
      <w:jc w:val="center"/>
      <w:outlineLvl w:val="1"/>
    </w:pPr>
    <w:rPr>
      <w:b/>
      <w:bCs/>
      <w:color w:val="0000FF"/>
    </w:rPr>
  </w:style>
  <w:style w:type="paragraph" w:styleId="Ttulo7">
    <w:name w:val="heading 7"/>
    <w:basedOn w:val="Normal"/>
    <w:next w:val="Normal"/>
    <w:link w:val="Ttulo7Char"/>
    <w:qFormat/>
    <w:rsid w:val="005309A8"/>
    <w:pPr>
      <w:keepNext/>
      <w:jc w:val="center"/>
      <w:outlineLvl w:val="6"/>
    </w:pPr>
    <w:rPr>
      <w:rFonts w:ascii="Arial" w:hAnsi="Arial" w:cs="Arial"/>
      <w:b/>
      <w:cap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09A8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309A8"/>
    <w:rPr>
      <w:rFonts w:ascii="Arial" w:eastAsia="Times New Roman" w:hAnsi="Arial" w:cs="Arial"/>
      <w:b/>
      <w:caps/>
      <w:sz w:val="15"/>
      <w:szCs w:val="15"/>
      <w:lang w:eastAsia="pt-BR"/>
    </w:rPr>
  </w:style>
  <w:style w:type="paragraph" w:styleId="Cabealho">
    <w:name w:val="header"/>
    <w:basedOn w:val="Normal"/>
    <w:link w:val="CabealhoChar"/>
    <w:rsid w:val="005309A8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5309A8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5309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09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442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F39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006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F0066"/>
    <w:rPr>
      <w:b/>
      <w:bCs/>
    </w:rPr>
  </w:style>
  <w:style w:type="table" w:styleId="Tabelacomgrade">
    <w:name w:val="Table Grid"/>
    <w:basedOn w:val="Tabelanormal"/>
    <w:uiPriority w:val="59"/>
    <w:rsid w:val="000C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Aparecida de Melo Ferreira Rodrigues</dc:creator>
  <cp:lastModifiedBy>Gabriel Silva</cp:lastModifiedBy>
  <cp:revision>35</cp:revision>
  <cp:lastPrinted>2022-09-13T12:39:00Z</cp:lastPrinted>
  <dcterms:created xsi:type="dcterms:W3CDTF">2020-09-01T14:36:00Z</dcterms:created>
  <dcterms:modified xsi:type="dcterms:W3CDTF">2022-09-29T15:19:00Z</dcterms:modified>
</cp:coreProperties>
</file>